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722E" w:rsidR="00B34612" w:rsidP="00B34612" w:rsidRDefault="00B34612" w14:paraId="05E6373C" w14:textId="1E83D446">
      <w:pPr>
        <w:jc w:val="center"/>
        <w:rPr>
          <w:rFonts w:ascii="Arial" w:hAnsi="Arial" w:eastAsia="Arial" w:cs="Arial"/>
          <w:b w:val="1"/>
          <w:bCs w:val="1"/>
        </w:rPr>
      </w:pPr>
      <w:r w:rsidRPr="659DFFAB" w:rsidR="62B08644">
        <w:rPr>
          <w:rFonts w:ascii="Arial" w:hAnsi="Arial" w:eastAsia="Arial" w:cs="Arial"/>
          <w:b w:val="1"/>
          <w:bCs w:val="1"/>
        </w:rPr>
        <w:t xml:space="preserve">Eficiencia operativa y expansión internacional marcan el segundo trimestre de </w:t>
      </w:r>
      <w:r w:rsidRPr="659DFFAB" w:rsidR="62B08644">
        <w:rPr>
          <w:rFonts w:ascii="Arial" w:hAnsi="Arial" w:eastAsia="Arial" w:cs="Arial"/>
          <w:b w:val="1"/>
          <w:bCs w:val="1"/>
        </w:rPr>
        <w:t>Quálitas</w:t>
      </w:r>
    </w:p>
    <w:p w:rsidRPr="0037722E" w:rsidR="00F012F0" w:rsidP="0D143DA9" w:rsidRDefault="7290590E" w14:paraId="1DA7A924" w14:textId="59E84635">
      <w:pPr>
        <w:jc w:val="both"/>
        <w:rPr>
          <w:rFonts w:ascii="Arial" w:hAnsi="Arial" w:eastAsia="Arial" w:cs="Arial"/>
        </w:rPr>
      </w:pPr>
      <w:r w:rsidRPr="659DFFAB" w:rsidR="7290590E">
        <w:rPr>
          <w:rFonts w:ascii="Arial" w:hAnsi="Arial" w:eastAsia="Arial" w:cs="Arial"/>
          <w:i w:val="1"/>
          <w:iCs w:val="1"/>
        </w:rPr>
        <w:t xml:space="preserve">Ciudad de México, </w:t>
      </w:r>
      <w:r w:rsidRPr="659DFFAB" w:rsidR="20741C0F">
        <w:rPr>
          <w:rFonts w:ascii="Arial" w:hAnsi="Arial" w:eastAsia="Arial" w:cs="Arial"/>
          <w:i w:val="1"/>
          <w:iCs w:val="1"/>
        </w:rPr>
        <w:t>30</w:t>
      </w:r>
      <w:r w:rsidRPr="659DFFAB" w:rsidR="7290590E">
        <w:rPr>
          <w:rFonts w:ascii="Arial" w:hAnsi="Arial" w:eastAsia="Arial" w:cs="Arial"/>
          <w:i w:val="1"/>
          <w:iCs w:val="1"/>
        </w:rPr>
        <w:t xml:space="preserve"> de julio de 2025 –</w:t>
      </w:r>
      <w:r w:rsidRPr="659DFFAB" w:rsidR="7290590E">
        <w:rPr>
          <w:rFonts w:ascii="Arial" w:hAnsi="Arial" w:eastAsia="Arial" w:cs="Arial"/>
        </w:rPr>
        <w:t xml:space="preserve"> </w:t>
      </w:r>
      <w:r w:rsidRPr="659DFFAB" w:rsidR="7290590E">
        <w:rPr>
          <w:rFonts w:ascii="Arial" w:hAnsi="Arial" w:eastAsia="Arial" w:cs="Arial"/>
        </w:rPr>
        <w:t>Quálitas</w:t>
      </w:r>
      <w:r w:rsidRPr="659DFFAB" w:rsidR="7290590E">
        <w:rPr>
          <w:rFonts w:ascii="Arial" w:hAnsi="Arial" w:eastAsia="Arial" w:cs="Arial"/>
        </w:rPr>
        <w:t>, aseguradora líder en el sector automotriz</w:t>
      </w:r>
      <w:r w:rsidRPr="659DFFAB" w:rsidR="34C76ECB">
        <w:rPr>
          <w:rFonts w:ascii="Arial" w:hAnsi="Arial" w:eastAsia="Arial" w:cs="Arial"/>
        </w:rPr>
        <w:t xml:space="preserve"> a nivel nacional</w:t>
      </w:r>
      <w:r w:rsidRPr="659DFFAB" w:rsidR="7290590E">
        <w:rPr>
          <w:rFonts w:ascii="Arial" w:hAnsi="Arial" w:eastAsia="Arial" w:cs="Arial"/>
        </w:rPr>
        <w:t xml:space="preserve">, reportó </w:t>
      </w:r>
      <w:r w:rsidRPr="659DFFAB" w:rsidR="7290590E">
        <w:rPr>
          <w:rFonts w:ascii="Arial" w:hAnsi="Arial" w:eastAsia="Arial" w:cs="Arial"/>
          <w:b w:val="1"/>
          <w:bCs w:val="1"/>
        </w:rPr>
        <w:t xml:space="preserve">resultados </w:t>
      </w:r>
      <w:r w:rsidRPr="659DFFAB" w:rsidR="00A57A2F">
        <w:rPr>
          <w:rFonts w:ascii="Arial" w:hAnsi="Arial" w:eastAsia="Arial" w:cs="Arial"/>
          <w:b w:val="1"/>
          <w:bCs w:val="1"/>
        </w:rPr>
        <w:t xml:space="preserve">positivos </w:t>
      </w:r>
      <w:r w:rsidRPr="659DFFAB" w:rsidR="7290590E">
        <w:rPr>
          <w:rFonts w:ascii="Arial" w:hAnsi="Arial" w:eastAsia="Arial" w:cs="Arial"/>
        </w:rPr>
        <w:t xml:space="preserve">durante el </w:t>
      </w:r>
      <w:hyperlink r:id="R8e4e3ae662ca4c6b">
        <w:r w:rsidRPr="659DFFAB" w:rsidR="7290590E">
          <w:rPr>
            <w:rStyle w:val="Hipervnculo"/>
            <w:rFonts w:ascii="Arial" w:hAnsi="Arial" w:eastAsia="Arial" w:cs="Arial"/>
          </w:rPr>
          <w:t>segundo trimestre</w:t>
        </w:r>
      </w:hyperlink>
      <w:r w:rsidRPr="659DFFAB" w:rsidR="7290590E">
        <w:rPr>
          <w:rFonts w:ascii="Arial" w:hAnsi="Arial" w:eastAsia="Arial" w:cs="Arial"/>
        </w:rPr>
        <w:t xml:space="preserve"> del año, </w:t>
      </w:r>
      <w:r w:rsidRPr="659DFFAB" w:rsidR="367B4D18">
        <w:rPr>
          <w:rFonts w:ascii="Arial" w:hAnsi="Arial" w:eastAsia="Arial" w:cs="Arial"/>
        </w:rPr>
        <w:t>alineado</w:t>
      </w:r>
      <w:r w:rsidRPr="659DFFAB" w:rsidR="37E497C9">
        <w:rPr>
          <w:rFonts w:ascii="Arial" w:hAnsi="Arial" w:eastAsia="Arial" w:cs="Arial"/>
        </w:rPr>
        <w:t>s</w:t>
      </w:r>
      <w:r w:rsidRPr="659DFFAB" w:rsidR="7290590E">
        <w:rPr>
          <w:rFonts w:ascii="Arial" w:hAnsi="Arial" w:eastAsia="Arial" w:cs="Arial"/>
        </w:rPr>
        <w:t xml:space="preserve"> con sus metas estratégicas. La compañía alcanzó un </w:t>
      </w:r>
      <w:r w:rsidRPr="659DFFAB" w:rsidR="0039315E">
        <w:rPr>
          <w:rFonts w:ascii="Arial" w:hAnsi="Arial" w:eastAsia="Arial" w:cs="Arial"/>
        </w:rPr>
        <w:t>récord</w:t>
      </w:r>
      <w:r w:rsidRPr="659DFFAB" w:rsidR="7290590E">
        <w:rPr>
          <w:rFonts w:ascii="Arial" w:hAnsi="Arial" w:eastAsia="Arial" w:cs="Arial"/>
        </w:rPr>
        <w:t xml:space="preserve"> histórico</w:t>
      </w:r>
      <w:r w:rsidRPr="659DFFAB" w:rsidR="71AD0A98">
        <w:rPr>
          <w:rFonts w:ascii="Arial" w:hAnsi="Arial" w:eastAsia="Arial" w:cs="Arial"/>
        </w:rPr>
        <w:t>,</w:t>
      </w:r>
      <w:r w:rsidRPr="659DFFAB" w:rsidR="7290590E">
        <w:rPr>
          <w:rFonts w:ascii="Arial" w:hAnsi="Arial" w:eastAsia="Arial" w:cs="Arial"/>
        </w:rPr>
        <w:t xml:space="preserve"> al superar </w:t>
      </w:r>
      <w:bookmarkStart w:name="_Int_aZXcxQky" w:id="0"/>
      <w:r w:rsidRPr="659DFFAB" w:rsidR="706A39EF">
        <w:rPr>
          <w:rFonts w:ascii="Arial" w:hAnsi="Arial" w:eastAsia="Arial" w:cs="Arial"/>
        </w:rPr>
        <w:t>l</w:t>
      </w:r>
      <w:r w:rsidRPr="659DFFAB" w:rsidR="71E97B31">
        <w:rPr>
          <w:rFonts w:ascii="Arial" w:hAnsi="Arial" w:eastAsia="Arial" w:cs="Arial"/>
        </w:rPr>
        <w:t>a</w:t>
      </w:r>
      <w:r w:rsidRPr="659DFFAB" w:rsidR="706A39EF">
        <w:rPr>
          <w:rFonts w:ascii="Arial" w:hAnsi="Arial" w:eastAsia="Arial" w:cs="Arial"/>
        </w:rPr>
        <w:t xml:space="preserve">s </w:t>
      </w:r>
      <w:r w:rsidRPr="659DFFAB" w:rsidR="7290590E">
        <w:rPr>
          <w:rFonts w:ascii="Arial" w:hAnsi="Arial" w:eastAsia="Arial" w:cs="Arial"/>
          <w:b w:val="1"/>
          <w:bCs w:val="1"/>
        </w:rPr>
        <w:t>6 millones</w:t>
      </w:r>
      <w:bookmarkEnd w:id="0"/>
      <w:r w:rsidRPr="659DFFAB" w:rsidR="7290590E">
        <w:rPr>
          <w:rFonts w:ascii="Arial" w:hAnsi="Arial" w:eastAsia="Arial" w:cs="Arial"/>
          <w:b w:val="1"/>
          <w:bCs w:val="1"/>
        </w:rPr>
        <w:t xml:space="preserve"> de unidades aseguradas</w:t>
      </w:r>
      <w:r w:rsidRPr="659DFFAB" w:rsidR="7290590E">
        <w:rPr>
          <w:rFonts w:ascii="Arial" w:hAnsi="Arial" w:eastAsia="Arial" w:cs="Arial"/>
        </w:rPr>
        <w:t>, reflejando un crecimiento de 7.4%</w:t>
      </w:r>
      <w:r w:rsidRPr="659DFFAB" w:rsidR="00F012F0">
        <w:rPr>
          <w:rFonts w:ascii="Arial" w:hAnsi="Arial" w:eastAsia="Arial" w:cs="Arial"/>
        </w:rPr>
        <w:t xml:space="preserve"> en comparación con el 2T2024</w:t>
      </w:r>
      <w:r w:rsidRPr="659DFFAB" w:rsidR="30C7D203">
        <w:rPr>
          <w:rFonts w:ascii="Arial" w:hAnsi="Arial" w:eastAsia="Arial" w:cs="Arial"/>
        </w:rPr>
        <w:t>;</w:t>
      </w:r>
      <w:r w:rsidRPr="659DFFAB" w:rsidR="7290590E">
        <w:rPr>
          <w:rFonts w:ascii="Arial" w:hAnsi="Arial" w:eastAsia="Arial" w:cs="Arial"/>
        </w:rPr>
        <w:t xml:space="preserve"> consolidando su </w:t>
      </w:r>
      <w:r w:rsidRPr="659DFFAB" w:rsidR="7290590E">
        <w:rPr>
          <w:rFonts w:ascii="Arial" w:hAnsi="Arial" w:eastAsia="Arial" w:cs="Arial"/>
          <w:b w:val="1"/>
          <w:bCs w:val="1"/>
        </w:rPr>
        <w:t>participación de mercado de 31.7%</w:t>
      </w:r>
      <w:r w:rsidRPr="659DFFAB" w:rsidR="7290590E">
        <w:rPr>
          <w:rFonts w:ascii="Arial" w:hAnsi="Arial" w:eastAsia="Arial" w:cs="Arial"/>
        </w:rPr>
        <w:t xml:space="preserve"> en </w:t>
      </w:r>
      <w:r w:rsidRPr="659DFFAB" w:rsidR="77922CAA">
        <w:rPr>
          <w:rFonts w:ascii="Arial" w:hAnsi="Arial" w:eastAsia="Arial" w:cs="Arial"/>
        </w:rPr>
        <w:t>el país, de acuerdo con la</w:t>
      </w:r>
      <w:r w:rsidRPr="659DFFAB" w:rsidR="00A57A2F">
        <w:rPr>
          <w:rFonts w:ascii="Arial" w:hAnsi="Arial" w:eastAsia="Arial" w:cs="Arial"/>
        </w:rPr>
        <w:t>s últimas cifras publicadas por la</w:t>
      </w:r>
      <w:r w:rsidRPr="659DFFAB" w:rsidR="77922CAA">
        <w:rPr>
          <w:rFonts w:ascii="Arial" w:hAnsi="Arial" w:eastAsia="Arial" w:cs="Arial"/>
        </w:rPr>
        <w:t xml:space="preserve"> Asociación Mexicana de Instituciones de Seguros (AMIS)</w:t>
      </w:r>
      <w:r w:rsidRPr="659DFFAB" w:rsidR="7290590E">
        <w:rPr>
          <w:rFonts w:ascii="Arial" w:hAnsi="Arial" w:eastAsia="Arial" w:cs="Arial"/>
        </w:rPr>
        <w:t xml:space="preserve">. </w:t>
      </w:r>
    </w:p>
    <w:p w:rsidRPr="0037722E" w:rsidR="7290590E" w:rsidP="0D143DA9" w:rsidRDefault="7499A310" w14:paraId="2D18A615" w14:textId="0C82F01F">
      <w:pPr>
        <w:spacing w:before="240" w:after="240"/>
        <w:jc w:val="both"/>
        <w:rPr>
          <w:rFonts w:ascii="Arial" w:hAnsi="Arial" w:eastAsia="Arial" w:cs="Arial"/>
        </w:rPr>
      </w:pPr>
      <w:r w:rsidRPr="54B5596D" w:rsidR="7499A310">
        <w:rPr>
          <w:rFonts w:ascii="Arial" w:hAnsi="Arial" w:eastAsia="Arial" w:cs="Arial"/>
        </w:rPr>
        <w:t>En el periodo</w:t>
      </w:r>
      <w:r w:rsidRPr="54B5596D" w:rsidR="38BFA7BF">
        <w:rPr>
          <w:rFonts w:ascii="Arial" w:hAnsi="Arial" w:eastAsia="Arial" w:cs="Arial"/>
        </w:rPr>
        <w:t xml:space="preserve"> </w:t>
      </w:r>
      <w:r w:rsidRPr="54B5596D" w:rsidR="003C17A0">
        <w:rPr>
          <w:rFonts w:ascii="Arial" w:hAnsi="Arial" w:eastAsia="Arial" w:cs="Arial"/>
        </w:rPr>
        <w:t xml:space="preserve">de </w:t>
      </w:r>
      <w:r w:rsidRPr="54B5596D" w:rsidR="38BFA7BF">
        <w:rPr>
          <w:rFonts w:ascii="Arial" w:hAnsi="Arial" w:eastAsia="Arial" w:cs="Arial"/>
        </w:rPr>
        <w:t>abril</w:t>
      </w:r>
      <w:r w:rsidRPr="54B5596D" w:rsidR="003C17A0">
        <w:rPr>
          <w:rFonts w:ascii="Arial" w:hAnsi="Arial" w:eastAsia="Arial" w:cs="Arial"/>
        </w:rPr>
        <w:t xml:space="preserve"> a</w:t>
      </w:r>
      <w:r w:rsidRPr="54B5596D" w:rsidR="0039315E">
        <w:rPr>
          <w:rFonts w:ascii="Arial" w:hAnsi="Arial" w:eastAsia="Arial" w:cs="Arial"/>
        </w:rPr>
        <w:t xml:space="preserve"> </w:t>
      </w:r>
      <w:r w:rsidRPr="54B5596D" w:rsidR="38BFA7BF">
        <w:rPr>
          <w:rFonts w:ascii="Arial" w:hAnsi="Arial" w:eastAsia="Arial" w:cs="Arial"/>
        </w:rPr>
        <w:t>junio</w:t>
      </w:r>
      <w:r w:rsidRPr="54B5596D" w:rsidR="00B31968">
        <w:rPr>
          <w:rFonts w:ascii="Arial" w:hAnsi="Arial" w:eastAsia="Arial" w:cs="Arial"/>
        </w:rPr>
        <w:t xml:space="preserve"> de</w:t>
      </w:r>
      <w:r w:rsidRPr="54B5596D" w:rsidR="38BFA7BF">
        <w:rPr>
          <w:rFonts w:ascii="Arial" w:hAnsi="Arial" w:eastAsia="Arial" w:cs="Arial"/>
        </w:rPr>
        <w:t xml:space="preserve"> 2025</w:t>
      </w:r>
      <w:r w:rsidRPr="54B5596D" w:rsidR="7290590E">
        <w:rPr>
          <w:rFonts w:ascii="Arial" w:hAnsi="Arial" w:eastAsia="Arial" w:cs="Arial"/>
        </w:rPr>
        <w:t xml:space="preserve">, </w:t>
      </w:r>
      <w:r w:rsidRPr="54B5596D" w:rsidR="609881B6">
        <w:rPr>
          <w:rFonts w:ascii="Arial" w:hAnsi="Arial" w:eastAsia="Arial" w:cs="Arial"/>
          <w:b w:val="1"/>
          <w:bCs w:val="1"/>
        </w:rPr>
        <w:t>su</w:t>
      </w:r>
      <w:r w:rsidRPr="54B5596D" w:rsidR="7290590E">
        <w:rPr>
          <w:rFonts w:ascii="Arial" w:hAnsi="Arial" w:eastAsia="Arial" w:cs="Arial"/>
          <w:b w:val="1"/>
          <w:bCs w:val="1"/>
        </w:rPr>
        <w:t>s primas emitidas aumentaron 12.9%</w:t>
      </w:r>
      <w:r w:rsidRPr="54B5596D" w:rsidR="7290590E">
        <w:rPr>
          <w:rFonts w:ascii="Arial" w:hAnsi="Arial" w:eastAsia="Arial" w:cs="Arial"/>
        </w:rPr>
        <w:t xml:space="preserve"> </w:t>
      </w:r>
      <w:r w:rsidRPr="54B5596D" w:rsidR="429A1A54">
        <w:rPr>
          <w:rFonts w:ascii="Arial" w:hAnsi="Arial" w:eastAsia="Arial" w:cs="Arial"/>
        </w:rPr>
        <w:t>en comparación con el</w:t>
      </w:r>
      <w:r w:rsidRPr="54B5596D" w:rsidR="7290590E">
        <w:rPr>
          <w:rFonts w:ascii="Arial" w:hAnsi="Arial" w:eastAsia="Arial" w:cs="Arial"/>
        </w:rPr>
        <w:t xml:space="preserve"> mismo </w:t>
      </w:r>
      <w:r w:rsidRPr="54B5596D" w:rsidR="1A818D64">
        <w:rPr>
          <w:rFonts w:ascii="Arial" w:hAnsi="Arial" w:eastAsia="Arial" w:cs="Arial"/>
        </w:rPr>
        <w:t>laps</w:t>
      </w:r>
      <w:r w:rsidRPr="54B5596D" w:rsidR="00A57A2F">
        <w:rPr>
          <w:rFonts w:ascii="Arial" w:hAnsi="Arial" w:eastAsia="Arial" w:cs="Arial"/>
        </w:rPr>
        <w:t xml:space="preserve">o </w:t>
      </w:r>
      <w:r w:rsidRPr="54B5596D" w:rsidR="7290590E">
        <w:rPr>
          <w:rFonts w:ascii="Arial" w:hAnsi="Arial" w:eastAsia="Arial" w:cs="Arial"/>
        </w:rPr>
        <w:t>del año anterior, mientras que las primas devengadas crecieron 10.6%.</w:t>
      </w:r>
      <w:r w:rsidRPr="54B5596D" w:rsidR="7290590E">
        <w:rPr>
          <w:rFonts w:ascii="Arial" w:hAnsi="Arial" w:eastAsia="Arial" w:cs="Arial"/>
        </w:rPr>
        <w:t xml:space="preserve"> </w:t>
      </w:r>
      <w:r w:rsidRPr="54B5596D" w:rsidR="7290590E">
        <w:rPr>
          <w:rFonts w:ascii="Arial" w:hAnsi="Arial" w:eastAsia="Arial" w:cs="Arial"/>
        </w:rPr>
        <w:t xml:space="preserve">Este desempeño fue acompañado por una </w:t>
      </w:r>
      <w:r w:rsidRPr="54B5596D" w:rsidR="7290590E">
        <w:rPr>
          <w:rFonts w:ascii="Arial" w:hAnsi="Arial" w:eastAsia="Arial" w:cs="Arial"/>
          <w:b w:val="1"/>
          <w:bCs w:val="1"/>
        </w:rPr>
        <w:t>mejora en el índice de siniestralidad</w:t>
      </w:r>
      <w:r w:rsidRPr="54B5596D" w:rsidR="7290590E">
        <w:rPr>
          <w:rFonts w:ascii="Arial" w:hAnsi="Arial" w:eastAsia="Arial" w:cs="Arial"/>
        </w:rPr>
        <w:t>, que se ubicó en 63.1%</w:t>
      </w:r>
      <w:r w:rsidRPr="54B5596D" w:rsidR="79300E71">
        <w:rPr>
          <w:rFonts w:ascii="Arial" w:hAnsi="Arial" w:eastAsia="Arial" w:cs="Arial"/>
        </w:rPr>
        <w:t xml:space="preserve"> para el trimestre y 61.4% semestral, alejándose del </w:t>
      </w:r>
      <w:r w:rsidRPr="54B5596D" w:rsidR="08E9B1B3">
        <w:rPr>
          <w:rFonts w:ascii="Arial" w:hAnsi="Arial" w:eastAsia="Arial" w:cs="Arial"/>
        </w:rPr>
        <w:t xml:space="preserve">66.1% con el que cerró </w:t>
      </w:r>
      <w:r w:rsidRPr="54B5596D" w:rsidR="08E9B1B3">
        <w:rPr>
          <w:rFonts w:ascii="Arial" w:hAnsi="Arial" w:eastAsia="Arial" w:cs="Arial"/>
        </w:rPr>
        <w:t>2024.</w:t>
      </w:r>
      <w:r w:rsidRPr="54B5596D" w:rsidR="0BBE78BD">
        <w:rPr>
          <w:rFonts w:ascii="Arial" w:hAnsi="Arial" w:eastAsia="Arial" w:cs="Arial"/>
        </w:rPr>
        <w:t xml:space="preserve"> </w:t>
      </w:r>
      <w:r w:rsidRPr="54B5596D" w:rsidR="08E9B1B3">
        <w:rPr>
          <w:rFonts w:ascii="Arial" w:hAnsi="Arial" w:eastAsia="Arial" w:cs="Arial"/>
        </w:rPr>
        <w:t>En tanto que el índice combinado trimestral fue de 92.8% y el</w:t>
      </w:r>
      <w:r w:rsidRPr="54B5596D" w:rsidR="78262D71">
        <w:rPr>
          <w:rFonts w:ascii="Arial" w:hAnsi="Arial" w:eastAsia="Arial" w:cs="Arial"/>
        </w:rPr>
        <w:t xml:space="preserve"> </w:t>
      </w:r>
      <w:r w:rsidRPr="54B5596D" w:rsidR="08E9B1B3">
        <w:rPr>
          <w:rFonts w:ascii="Arial" w:hAnsi="Arial" w:eastAsia="Arial" w:cs="Arial"/>
        </w:rPr>
        <w:t>acumulado de 90.5%</w:t>
      </w:r>
      <w:r w:rsidRPr="54B5596D" w:rsidR="7290590E">
        <w:rPr>
          <w:rFonts w:ascii="Arial" w:hAnsi="Arial" w:eastAsia="Arial" w:cs="Arial"/>
        </w:rPr>
        <w:t>.</w:t>
      </w:r>
      <w:r w:rsidRPr="54B5596D" w:rsidR="7290590E">
        <w:rPr>
          <w:rFonts w:ascii="Arial" w:hAnsi="Arial" w:eastAsia="Arial" w:cs="Arial"/>
        </w:rPr>
        <w:t xml:space="preserve"> </w:t>
      </w:r>
    </w:p>
    <w:p w:rsidRPr="0037722E" w:rsidR="5141CA11" w:rsidP="0D143DA9" w:rsidRDefault="5141CA11" w14:paraId="5D18EDDE" w14:textId="2056A2F0">
      <w:pPr>
        <w:spacing w:before="240" w:after="240"/>
        <w:jc w:val="both"/>
        <w:rPr>
          <w:rFonts w:ascii="Arial" w:hAnsi="Arial" w:eastAsia="Arial" w:cs="Arial"/>
        </w:rPr>
      </w:pPr>
      <w:r w:rsidRPr="0037722E">
        <w:rPr>
          <w:rFonts w:ascii="Arial" w:hAnsi="Arial" w:eastAsia="Arial" w:cs="Arial"/>
        </w:rPr>
        <w:t>"</w:t>
      </w:r>
      <w:r w:rsidRPr="0037722E">
        <w:rPr>
          <w:rFonts w:ascii="Arial" w:hAnsi="Arial" w:eastAsia="Arial" w:cs="Arial"/>
          <w:i/>
          <w:iCs/>
        </w:rPr>
        <w:t xml:space="preserve">Así, </w:t>
      </w:r>
      <w:proofErr w:type="spellStart"/>
      <w:r w:rsidRPr="0037722E">
        <w:rPr>
          <w:rFonts w:ascii="Arial" w:hAnsi="Arial" w:eastAsia="Arial" w:cs="Arial"/>
          <w:i/>
          <w:iCs/>
        </w:rPr>
        <w:t>Quálitas</w:t>
      </w:r>
      <w:proofErr w:type="spellEnd"/>
      <w:r w:rsidRPr="0037722E">
        <w:rPr>
          <w:rFonts w:ascii="Arial" w:hAnsi="Arial" w:eastAsia="Arial" w:cs="Arial"/>
          <w:i/>
          <w:iCs/>
        </w:rPr>
        <w:t xml:space="preserve"> logró un </w:t>
      </w:r>
      <w:r w:rsidRPr="0037722E">
        <w:rPr>
          <w:rFonts w:ascii="Arial" w:hAnsi="Arial" w:eastAsia="Arial" w:cs="Arial"/>
          <w:b/>
          <w:bCs/>
          <w:i/>
          <w:iCs/>
        </w:rPr>
        <w:t xml:space="preserve">crecimiento del 36% en la utilidad neta </w:t>
      </w:r>
      <w:r w:rsidRPr="0037722E">
        <w:rPr>
          <w:rFonts w:ascii="Arial" w:hAnsi="Arial" w:eastAsia="Arial" w:cs="Arial"/>
          <w:i/>
          <w:iCs/>
        </w:rPr>
        <w:t>durante la primera mitad del añ</w:t>
      </w:r>
      <w:r w:rsidRPr="0037722E" w:rsidR="00B31968">
        <w:rPr>
          <w:rFonts w:ascii="Arial" w:hAnsi="Arial" w:eastAsia="Arial" w:cs="Arial"/>
          <w:i/>
          <w:iCs/>
        </w:rPr>
        <w:t>o.</w:t>
      </w:r>
      <w:r w:rsidRPr="0037722E">
        <w:rPr>
          <w:rFonts w:ascii="Arial" w:hAnsi="Arial" w:eastAsia="Arial" w:cs="Arial"/>
          <w:i/>
          <w:iCs/>
        </w:rPr>
        <w:t xml:space="preserve"> Un aspecto destacado de este trimestre es que superamos la marca de 6 millones de unidades aseguradas. Alcanzar este hito nos </w:t>
      </w:r>
      <w:r w:rsidRPr="0037722E">
        <w:rPr>
          <w:rFonts w:ascii="Arial" w:hAnsi="Arial" w:eastAsia="Arial" w:cs="Arial"/>
          <w:b/>
          <w:bCs/>
          <w:i/>
          <w:iCs/>
        </w:rPr>
        <w:t>tomó s</w:t>
      </w:r>
      <w:r w:rsidRPr="0037722E" w:rsidR="70CECC05">
        <w:rPr>
          <w:rFonts w:ascii="Arial" w:hAnsi="Arial" w:eastAsia="Arial" w:cs="Arial"/>
          <w:b/>
          <w:bCs/>
          <w:i/>
          <w:iCs/>
        </w:rPr>
        <w:t>ó</w:t>
      </w:r>
      <w:r w:rsidRPr="0037722E">
        <w:rPr>
          <w:rFonts w:ascii="Arial" w:hAnsi="Arial" w:eastAsia="Arial" w:cs="Arial"/>
          <w:b/>
          <w:bCs/>
          <w:i/>
          <w:iCs/>
        </w:rPr>
        <w:t>lo la mitad del tiempo que nos llevó pasar de 4 a 5 millones</w:t>
      </w:r>
      <w:r w:rsidRPr="0037722E">
        <w:rPr>
          <w:rFonts w:ascii="Arial" w:hAnsi="Arial" w:eastAsia="Arial" w:cs="Arial"/>
          <w:i/>
          <w:iCs/>
        </w:rPr>
        <w:t>, lo cual es un reflejo claro de la calidad de nuestro servicio y de</w:t>
      </w:r>
      <w:r w:rsidRPr="0037722E" w:rsidR="2425CE89">
        <w:rPr>
          <w:rFonts w:ascii="Arial" w:hAnsi="Arial" w:eastAsia="Arial" w:cs="Arial"/>
          <w:i/>
          <w:iCs/>
        </w:rPr>
        <w:t>l</w:t>
      </w:r>
      <w:r w:rsidRPr="0037722E">
        <w:rPr>
          <w:rFonts w:ascii="Arial" w:hAnsi="Arial" w:eastAsia="Arial" w:cs="Arial"/>
          <w:i/>
          <w:iCs/>
        </w:rPr>
        <w:t xml:space="preserve"> compromiso inquebrantable con </w:t>
      </w:r>
      <w:r w:rsidRPr="0037722E" w:rsidR="0DE9CFA2">
        <w:rPr>
          <w:rFonts w:ascii="Arial" w:hAnsi="Arial" w:eastAsia="Arial" w:cs="Arial"/>
          <w:i/>
          <w:iCs/>
        </w:rPr>
        <w:t>l</w:t>
      </w:r>
      <w:r w:rsidRPr="0037722E">
        <w:rPr>
          <w:rFonts w:ascii="Arial" w:hAnsi="Arial" w:eastAsia="Arial" w:cs="Arial"/>
          <w:i/>
          <w:iCs/>
        </w:rPr>
        <w:t>os clientes</w:t>
      </w:r>
      <w:r w:rsidRPr="0037722E">
        <w:rPr>
          <w:rFonts w:ascii="Arial" w:hAnsi="Arial" w:eastAsia="Arial" w:cs="Arial"/>
        </w:rPr>
        <w:t xml:space="preserve">"; explicó </w:t>
      </w:r>
      <w:r w:rsidRPr="0037722E" w:rsidR="736FCCD8">
        <w:rPr>
          <w:rFonts w:ascii="Arial" w:hAnsi="Arial" w:eastAsia="Arial" w:cs="Arial"/>
        </w:rPr>
        <w:t xml:space="preserve">el </w:t>
      </w:r>
      <w:r w:rsidRPr="0037722E" w:rsidR="736FCCD8">
        <w:rPr>
          <w:rFonts w:ascii="Arial" w:hAnsi="Arial" w:eastAsia="Arial" w:cs="Arial"/>
          <w:b/>
          <w:bCs/>
        </w:rPr>
        <w:t xml:space="preserve">Ing. José Antonio Correa, director general de </w:t>
      </w:r>
      <w:proofErr w:type="spellStart"/>
      <w:r w:rsidRPr="0037722E" w:rsidR="736FCCD8">
        <w:rPr>
          <w:rFonts w:ascii="Arial" w:hAnsi="Arial" w:eastAsia="Arial" w:cs="Arial"/>
          <w:b/>
          <w:bCs/>
        </w:rPr>
        <w:t>Quálitas</w:t>
      </w:r>
      <w:proofErr w:type="spellEnd"/>
      <w:r w:rsidRPr="0037722E" w:rsidR="736FCCD8">
        <w:rPr>
          <w:rFonts w:ascii="Arial" w:hAnsi="Arial" w:eastAsia="Arial" w:cs="Arial"/>
          <w:b/>
          <w:bCs/>
        </w:rPr>
        <w:t xml:space="preserve"> Controladora</w:t>
      </w:r>
      <w:r w:rsidRPr="0037722E">
        <w:rPr>
          <w:rFonts w:ascii="Arial" w:hAnsi="Arial" w:eastAsia="Arial" w:cs="Arial"/>
        </w:rPr>
        <w:t>.</w:t>
      </w:r>
      <w:r w:rsidRPr="0037722E" w:rsidR="7290590E">
        <w:rPr>
          <w:rFonts w:ascii="Arial" w:hAnsi="Arial" w:eastAsia="Arial" w:cs="Arial"/>
        </w:rPr>
        <w:t xml:space="preserve"> </w:t>
      </w:r>
    </w:p>
    <w:p w:rsidRPr="0037722E" w:rsidR="7290590E" w:rsidP="0D143DA9" w:rsidRDefault="7290590E" w14:paraId="40082CC7" w14:textId="23CC7F0D">
      <w:pPr>
        <w:jc w:val="both"/>
        <w:rPr>
          <w:rFonts w:ascii="Arial" w:hAnsi="Arial" w:eastAsia="Arial" w:cs="Arial"/>
        </w:rPr>
      </w:pPr>
      <w:r w:rsidRPr="0037722E">
        <w:rPr>
          <w:rFonts w:ascii="Arial" w:hAnsi="Arial" w:eastAsia="Arial" w:cs="Arial"/>
        </w:rPr>
        <w:t xml:space="preserve">El resultado integral de financiamiento fue de $1,218 millones en el trimestre, con </w:t>
      </w:r>
      <w:r w:rsidRPr="0037722E" w:rsidR="008C25C4">
        <w:rPr>
          <w:rFonts w:ascii="Arial" w:hAnsi="Arial" w:eastAsia="Arial" w:cs="Arial"/>
          <w:b/>
          <w:bCs/>
        </w:rPr>
        <w:t>activos invertidos</w:t>
      </w:r>
      <w:r w:rsidRPr="0037722E">
        <w:rPr>
          <w:rFonts w:ascii="Arial" w:hAnsi="Arial" w:eastAsia="Arial" w:cs="Arial"/>
          <w:b/>
          <w:bCs/>
        </w:rPr>
        <w:t xml:space="preserve"> </w:t>
      </w:r>
      <w:r w:rsidRPr="0037722E" w:rsidR="6C1C3C55">
        <w:rPr>
          <w:rFonts w:ascii="Arial" w:hAnsi="Arial" w:eastAsia="Arial" w:cs="Arial"/>
          <w:b/>
          <w:bCs/>
        </w:rPr>
        <w:t>por</w:t>
      </w:r>
      <w:r w:rsidRPr="0037722E">
        <w:rPr>
          <w:rFonts w:ascii="Arial" w:hAnsi="Arial" w:eastAsia="Arial" w:cs="Arial"/>
          <w:b/>
          <w:bCs/>
        </w:rPr>
        <w:t xml:space="preserve"> $49,490 millones</w:t>
      </w:r>
      <w:r w:rsidRPr="0037722E">
        <w:rPr>
          <w:rFonts w:ascii="Arial" w:hAnsi="Arial" w:eastAsia="Arial" w:cs="Arial"/>
        </w:rPr>
        <w:t xml:space="preserve"> y </w:t>
      </w:r>
      <w:r w:rsidRPr="0037722E" w:rsidR="008C25C4">
        <w:rPr>
          <w:rFonts w:ascii="Arial" w:hAnsi="Arial" w:eastAsia="Arial" w:cs="Arial"/>
        </w:rPr>
        <w:t>un rendimiento sobre inversiones</w:t>
      </w:r>
      <w:r w:rsidRPr="0037722E">
        <w:rPr>
          <w:rFonts w:ascii="Arial" w:hAnsi="Arial" w:eastAsia="Arial" w:cs="Arial"/>
        </w:rPr>
        <w:t xml:space="preserve"> (RSI) de 8.4%. A pesar de la baja en las tasas de referencia, el rendimiento se mantuvo robusto gracias a una </w:t>
      </w:r>
      <w:r w:rsidRPr="0037722E">
        <w:rPr>
          <w:rFonts w:ascii="Arial" w:hAnsi="Arial" w:eastAsia="Arial" w:cs="Arial"/>
          <w:b/>
          <w:bCs/>
        </w:rPr>
        <w:t xml:space="preserve">estrategia </w:t>
      </w:r>
      <w:r w:rsidRPr="0037722E" w:rsidR="00355C06">
        <w:rPr>
          <w:rFonts w:ascii="Arial" w:hAnsi="Arial" w:eastAsia="Arial" w:cs="Arial"/>
          <w:b/>
          <w:bCs/>
        </w:rPr>
        <w:t xml:space="preserve">conservadora </w:t>
      </w:r>
      <w:r w:rsidRPr="0037722E">
        <w:rPr>
          <w:rFonts w:ascii="Arial" w:hAnsi="Arial" w:eastAsia="Arial" w:cs="Arial"/>
          <w:b/>
          <w:bCs/>
        </w:rPr>
        <w:t>y disciplinada</w:t>
      </w:r>
      <w:r w:rsidRPr="0037722E" w:rsidR="50CA2CA5">
        <w:rPr>
          <w:rFonts w:ascii="Arial" w:hAnsi="Arial" w:eastAsia="Arial" w:cs="Arial"/>
          <w:b/>
          <w:bCs/>
        </w:rPr>
        <w:t xml:space="preserve"> </w:t>
      </w:r>
      <w:r w:rsidRPr="0037722E" w:rsidR="00355C06">
        <w:rPr>
          <w:rFonts w:ascii="Arial" w:hAnsi="Arial" w:eastAsia="Arial" w:cs="Arial"/>
        </w:rPr>
        <w:t>establecida por su comité de inversiones.</w:t>
      </w:r>
    </w:p>
    <w:p w:rsidRPr="0037722E" w:rsidR="0039315E" w:rsidP="659DFFAB" w:rsidRDefault="0039315E" w14:paraId="5F624E2E" w14:textId="063EDE86">
      <w:pPr>
        <w:jc w:val="both"/>
        <w:rPr>
          <w:rFonts w:ascii="Arial" w:hAnsi="Arial" w:eastAsia="Arial" w:cs="Arial"/>
        </w:rPr>
      </w:pPr>
      <w:r w:rsidRPr="659DFFAB" w:rsidR="7290590E">
        <w:rPr>
          <w:rFonts w:ascii="Arial" w:hAnsi="Arial" w:eastAsia="Arial" w:cs="Arial"/>
        </w:rPr>
        <w:t xml:space="preserve">En cuanto a segmentos de negocio, </w:t>
      </w:r>
      <w:r w:rsidRPr="659DFFAB" w:rsidR="7290590E">
        <w:rPr>
          <w:rFonts w:ascii="Arial" w:hAnsi="Arial" w:eastAsia="Arial" w:cs="Arial"/>
          <w:b w:val="1"/>
          <w:bCs w:val="1"/>
        </w:rPr>
        <w:t>el canal de instituciones financieras creció 28%</w:t>
      </w:r>
      <w:r w:rsidRPr="659DFFAB" w:rsidR="7290590E">
        <w:rPr>
          <w:rFonts w:ascii="Arial" w:hAnsi="Arial" w:eastAsia="Arial" w:cs="Arial"/>
        </w:rPr>
        <w:t xml:space="preserve"> en el trimestre, reflejando una mayor participación de mercado en entidades clave </w:t>
      </w:r>
      <w:r w:rsidRPr="659DFFAB" w:rsidR="00144297">
        <w:rPr>
          <w:rFonts w:ascii="Arial" w:hAnsi="Arial" w:eastAsia="Arial" w:cs="Arial"/>
        </w:rPr>
        <w:t xml:space="preserve">y </w:t>
      </w:r>
      <w:r w:rsidRPr="659DFFAB" w:rsidR="7290590E">
        <w:rPr>
          <w:rFonts w:ascii="Arial" w:hAnsi="Arial" w:eastAsia="Arial" w:cs="Arial"/>
        </w:rPr>
        <w:t xml:space="preserve">un cambio en la preferencia del consumidor hacia </w:t>
      </w:r>
      <w:r w:rsidRPr="659DFFAB" w:rsidR="7290590E">
        <w:rPr>
          <w:rFonts w:ascii="Arial" w:hAnsi="Arial" w:eastAsia="Arial" w:cs="Arial"/>
          <w:b w:val="1"/>
          <w:bCs w:val="1"/>
        </w:rPr>
        <w:t xml:space="preserve">vehículos de mayor valor </w:t>
      </w:r>
      <w:r w:rsidRPr="659DFFAB" w:rsidR="7290590E">
        <w:rPr>
          <w:rFonts w:ascii="Arial" w:hAnsi="Arial" w:eastAsia="Arial" w:cs="Arial"/>
        </w:rPr>
        <w:t>asegurado.</w:t>
      </w:r>
    </w:p>
    <w:p w:rsidRPr="0037722E" w:rsidR="613E18DA" w:rsidP="0D143DA9" w:rsidRDefault="613E18DA" w14:paraId="56A446A6" w14:textId="3F8B0A25">
      <w:pPr>
        <w:jc w:val="both"/>
        <w:rPr>
          <w:rFonts w:ascii="Arial" w:hAnsi="Arial" w:eastAsia="Arial" w:cs="Arial"/>
          <w:b/>
          <w:bCs/>
        </w:rPr>
      </w:pPr>
      <w:r w:rsidRPr="0037722E">
        <w:rPr>
          <w:rFonts w:ascii="Arial" w:hAnsi="Arial" w:eastAsia="Arial" w:cs="Arial"/>
          <w:b/>
          <w:bCs/>
        </w:rPr>
        <w:t>Avance prometedor en Latinoamérica</w:t>
      </w:r>
    </w:p>
    <w:p w:rsidRPr="0037722E" w:rsidR="7290590E" w:rsidP="0D143DA9" w:rsidRDefault="7290590E" w14:paraId="300D035D" w14:textId="4C838B73">
      <w:pPr>
        <w:jc w:val="both"/>
        <w:rPr>
          <w:rFonts w:ascii="Arial" w:hAnsi="Arial" w:eastAsia="Arial" w:cs="Arial"/>
        </w:rPr>
      </w:pPr>
      <w:r w:rsidRPr="54B5596D" w:rsidR="7290590E">
        <w:rPr>
          <w:rFonts w:ascii="Arial" w:hAnsi="Arial" w:eastAsia="Arial" w:cs="Arial"/>
        </w:rPr>
        <w:t xml:space="preserve">Las subsidiarias internacionales </w:t>
      </w:r>
      <w:r w:rsidRPr="54B5596D" w:rsidR="7D64CF4E">
        <w:rPr>
          <w:rFonts w:ascii="Arial" w:hAnsi="Arial" w:eastAsia="Arial" w:cs="Arial"/>
        </w:rPr>
        <w:t xml:space="preserve">de la </w:t>
      </w:r>
      <w:r w:rsidRPr="54B5596D" w:rsidR="0039315E">
        <w:rPr>
          <w:rFonts w:ascii="Arial" w:hAnsi="Arial" w:eastAsia="Arial" w:cs="Arial"/>
        </w:rPr>
        <w:t>empresa</w:t>
      </w:r>
      <w:r w:rsidRPr="54B5596D" w:rsidR="7D64CF4E">
        <w:rPr>
          <w:rFonts w:ascii="Arial" w:hAnsi="Arial" w:eastAsia="Arial" w:cs="Arial"/>
        </w:rPr>
        <w:t xml:space="preserve"> </w:t>
      </w:r>
      <w:r w:rsidRPr="54B5596D" w:rsidR="5A9DB5EA">
        <w:rPr>
          <w:rFonts w:ascii="Arial" w:hAnsi="Arial" w:eastAsia="Arial" w:cs="Arial"/>
        </w:rPr>
        <w:t xml:space="preserve">también </w:t>
      </w:r>
      <w:r w:rsidRPr="54B5596D" w:rsidR="7290590E">
        <w:rPr>
          <w:rFonts w:ascii="Arial" w:hAnsi="Arial" w:eastAsia="Arial" w:cs="Arial"/>
        </w:rPr>
        <w:t>mostraron un sólido desempeño. En el segundo trimestre</w:t>
      </w:r>
      <w:r w:rsidRPr="54B5596D" w:rsidR="6E6AC24D">
        <w:rPr>
          <w:rFonts w:ascii="Arial" w:hAnsi="Arial" w:eastAsia="Arial" w:cs="Arial"/>
        </w:rPr>
        <w:t xml:space="preserve"> de 2025</w:t>
      </w:r>
      <w:r w:rsidRPr="54B5596D" w:rsidR="7290590E">
        <w:rPr>
          <w:rFonts w:ascii="Arial" w:hAnsi="Arial" w:eastAsia="Arial" w:cs="Arial"/>
        </w:rPr>
        <w:t xml:space="preserve">, </w:t>
      </w:r>
      <w:r w:rsidRPr="54B5596D" w:rsidR="7290590E">
        <w:rPr>
          <w:rFonts w:ascii="Arial" w:hAnsi="Arial" w:eastAsia="Arial" w:cs="Arial"/>
          <w:b w:val="1"/>
          <w:bCs w:val="1"/>
        </w:rPr>
        <w:t xml:space="preserve">Costa Rica creció </w:t>
      </w:r>
      <w:r w:rsidRPr="54B5596D" w:rsidR="4BB3B5A5">
        <w:rPr>
          <w:rFonts w:ascii="Arial" w:hAnsi="Arial" w:eastAsia="Arial" w:cs="Arial"/>
          <w:b w:val="1"/>
          <w:bCs w:val="1"/>
        </w:rPr>
        <w:t xml:space="preserve">un </w:t>
      </w:r>
      <w:r w:rsidRPr="54B5596D" w:rsidR="7290590E">
        <w:rPr>
          <w:rFonts w:ascii="Arial" w:hAnsi="Arial" w:eastAsia="Arial" w:cs="Arial"/>
          <w:b w:val="1"/>
          <w:bCs w:val="1"/>
        </w:rPr>
        <w:t>59.8%, El Salvador 59% y Perú 44.9%</w:t>
      </w:r>
      <w:r w:rsidRPr="54B5596D" w:rsidR="0C0FA806">
        <w:rPr>
          <w:rFonts w:ascii="Arial" w:hAnsi="Arial" w:eastAsia="Arial" w:cs="Arial"/>
        </w:rPr>
        <w:t>;</w:t>
      </w:r>
      <w:r w:rsidRPr="54B5596D" w:rsidR="7290590E">
        <w:rPr>
          <w:rFonts w:ascii="Arial" w:hAnsi="Arial" w:eastAsia="Arial" w:cs="Arial"/>
        </w:rPr>
        <w:t xml:space="preserve"> mientras que Colombia —el mercado más reciente de la compañía— avanza con bases sólidas, expandiendo su red de agentes y oficinas. </w:t>
      </w:r>
    </w:p>
    <w:p w:rsidRPr="0037722E" w:rsidR="1F238A3C" w:rsidP="0D143DA9" w:rsidRDefault="1F238A3C" w14:paraId="29A2E5F1" w14:textId="3EA0A3F1">
      <w:pPr>
        <w:jc w:val="both"/>
        <w:rPr>
          <w:rFonts w:ascii="Arial" w:hAnsi="Arial" w:eastAsia="Arial" w:cs="Arial"/>
        </w:rPr>
      </w:pPr>
      <w:r w:rsidRPr="659DFFAB" w:rsidR="1F238A3C">
        <w:rPr>
          <w:rFonts w:ascii="Arial" w:hAnsi="Arial" w:eastAsia="Arial" w:cs="Arial"/>
        </w:rPr>
        <w:t xml:space="preserve">Respecto al </w:t>
      </w:r>
      <w:r w:rsidRPr="659DFFAB" w:rsidR="1F238A3C">
        <w:rPr>
          <w:rFonts w:ascii="Arial" w:hAnsi="Arial" w:eastAsia="Arial" w:cs="Arial"/>
          <w:b w:val="1"/>
          <w:bCs w:val="1"/>
        </w:rPr>
        <w:t>mercado colombiano</w:t>
      </w:r>
      <w:r w:rsidRPr="659DFFAB" w:rsidR="1F238A3C">
        <w:rPr>
          <w:rFonts w:ascii="Arial" w:hAnsi="Arial" w:eastAsia="Arial" w:cs="Arial"/>
        </w:rPr>
        <w:t xml:space="preserve">, el </w:t>
      </w:r>
      <w:r w:rsidRPr="659DFFAB" w:rsidR="006D44BB">
        <w:rPr>
          <w:rFonts w:ascii="Arial" w:hAnsi="Arial" w:eastAsia="Arial" w:cs="Arial"/>
          <w:b w:val="0"/>
          <w:bCs w:val="0"/>
        </w:rPr>
        <w:t>Ing. José Antonio Correa</w:t>
      </w:r>
      <w:r w:rsidRPr="659DFFAB" w:rsidR="0654110A">
        <w:rPr>
          <w:rFonts w:ascii="Arial" w:hAnsi="Arial" w:eastAsia="Arial" w:cs="Arial"/>
          <w:b w:val="0"/>
          <w:bCs w:val="0"/>
        </w:rPr>
        <w:t xml:space="preserve"> </w:t>
      </w:r>
      <w:r w:rsidRPr="659DFFAB" w:rsidR="1F238A3C">
        <w:rPr>
          <w:rFonts w:ascii="Arial" w:hAnsi="Arial" w:eastAsia="Arial" w:cs="Arial"/>
        </w:rPr>
        <w:t xml:space="preserve">señaló que, si bien la contribución financiera será limitada en el corto plazo, se están sentando las bases para </w:t>
      </w:r>
      <w:r w:rsidRPr="659DFFAB" w:rsidR="0FFFA0CC">
        <w:rPr>
          <w:rFonts w:ascii="Arial" w:hAnsi="Arial" w:eastAsia="Arial" w:cs="Arial"/>
        </w:rPr>
        <w:t>un</w:t>
      </w:r>
      <w:r w:rsidRPr="659DFFAB" w:rsidR="1F238A3C">
        <w:rPr>
          <w:rFonts w:ascii="Arial" w:hAnsi="Arial" w:eastAsia="Arial" w:cs="Arial"/>
        </w:rPr>
        <w:t>a creación de valor a largo plazo. "</w:t>
      </w:r>
      <w:r w:rsidRPr="659DFFAB" w:rsidR="1F238A3C">
        <w:rPr>
          <w:rFonts w:ascii="Arial" w:hAnsi="Arial" w:eastAsia="Arial" w:cs="Arial"/>
          <w:i w:val="1"/>
          <w:iCs w:val="1"/>
        </w:rPr>
        <w:t xml:space="preserve">Por ejemplo, </w:t>
      </w:r>
      <w:r w:rsidRPr="659DFFAB" w:rsidR="1F238A3C">
        <w:rPr>
          <w:rFonts w:ascii="Arial" w:hAnsi="Arial" w:eastAsia="Arial" w:cs="Arial"/>
          <w:b w:val="1"/>
          <w:bCs w:val="1"/>
          <w:i w:val="1"/>
          <w:iCs w:val="1"/>
        </w:rPr>
        <w:t>abrimos la oficina número 12</w:t>
      </w:r>
      <w:r w:rsidRPr="659DFFAB" w:rsidR="1F238A3C">
        <w:rPr>
          <w:rFonts w:ascii="Arial" w:hAnsi="Arial" w:eastAsia="Arial" w:cs="Arial"/>
          <w:i w:val="1"/>
          <w:iCs w:val="1"/>
        </w:rPr>
        <w:t xml:space="preserve">, consolidando nuestra presencia en ciudades clave, y expandimos la </w:t>
      </w:r>
      <w:r w:rsidRPr="659DFFAB" w:rsidR="1F238A3C">
        <w:rPr>
          <w:rFonts w:ascii="Arial" w:hAnsi="Arial" w:eastAsia="Arial" w:cs="Arial"/>
          <w:b w:val="1"/>
          <w:bCs w:val="1"/>
          <w:i w:val="1"/>
          <w:iCs w:val="1"/>
        </w:rPr>
        <w:t xml:space="preserve">red de agentes </w:t>
      </w:r>
      <w:r w:rsidRPr="659DFFAB" w:rsidR="1F238A3C">
        <w:rPr>
          <w:rFonts w:ascii="Arial" w:hAnsi="Arial" w:eastAsia="Arial" w:cs="Arial"/>
          <w:b w:val="1"/>
          <w:bCs w:val="1"/>
          <w:i w:val="1"/>
          <w:iCs w:val="1"/>
        </w:rPr>
        <w:t>a más de 550</w:t>
      </w:r>
      <w:r w:rsidRPr="659DFFAB" w:rsidR="1F238A3C">
        <w:rPr>
          <w:rFonts w:ascii="Arial" w:hAnsi="Arial" w:eastAsia="Arial" w:cs="Arial"/>
          <w:i w:val="1"/>
          <w:iCs w:val="1"/>
        </w:rPr>
        <w:t xml:space="preserve">. </w:t>
      </w:r>
      <w:r w:rsidRPr="659DFFAB" w:rsidR="1F238A3C">
        <w:rPr>
          <w:rFonts w:ascii="Arial" w:hAnsi="Arial" w:eastAsia="Arial" w:cs="Arial"/>
          <w:i w:val="1"/>
          <w:iCs w:val="1"/>
        </w:rPr>
        <w:t xml:space="preserve">Estos avances nos acercan a los asegurados y marcan un nuevo y emocionante capítulo para </w:t>
      </w:r>
      <w:r w:rsidRPr="659DFFAB" w:rsidR="4BC9EF3B">
        <w:rPr>
          <w:rFonts w:ascii="Arial" w:hAnsi="Arial" w:eastAsia="Arial" w:cs="Arial"/>
          <w:i w:val="1"/>
          <w:iCs w:val="1"/>
        </w:rPr>
        <w:t>nuestr</w:t>
      </w:r>
      <w:r w:rsidRPr="659DFFAB" w:rsidR="1F238A3C">
        <w:rPr>
          <w:rFonts w:ascii="Arial" w:hAnsi="Arial" w:eastAsia="Arial" w:cs="Arial"/>
          <w:i w:val="1"/>
          <w:iCs w:val="1"/>
        </w:rPr>
        <w:t>a expansión regional</w:t>
      </w:r>
      <w:r w:rsidRPr="659DFFAB" w:rsidR="1F238A3C">
        <w:rPr>
          <w:rFonts w:ascii="Arial" w:hAnsi="Arial" w:eastAsia="Arial" w:cs="Arial"/>
        </w:rPr>
        <w:t>".</w:t>
      </w:r>
    </w:p>
    <w:p w:rsidRPr="0037722E" w:rsidR="25B9E917" w:rsidP="0D143DA9" w:rsidRDefault="00551685" w14:paraId="295B0270" w14:textId="4EF8B458">
      <w:pPr>
        <w:jc w:val="both"/>
        <w:rPr>
          <w:rFonts w:ascii="Arial" w:hAnsi="Arial" w:eastAsia="Arial" w:cs="Arial"/>
        </w:rPr>
      </w:pPr>
      <w:r w:rsidRPr="0037722E">
        <w:rPr>
          <w:rFonts w:ascii="Arial" w:hAnsi="Arial" w:eastAsia="Arial" w:cs="Arial"/>
        </w:rPr>
        <w:t>En</w:t>
      </w:r>
      <w:r w:rsidRPr="0037722E" w:rsidR="7290590E">
        <w:rPr>
          <w:rFonts w:ascii="Arial" w:hAnsi="Arial" w:eastAsia="Arial" w:cs="Arial"/>
        </w:rPr>
        <w:t xml:space="preserve"> </w:t>
      </w:r>
      <w:r w:rsidRPr="0037722E" w:rsidR="7290590E">
        <w:rPr>
          <w:rFonts w:ascii="Arial" w:hAnsi="Arial" w:eastAsia="Arial" w:cs="Arial"/>
          <w:b/>
          <w:bCs/>
        </w:rPr>
        <w:t>Estados Unidos</w:t>
      </w:r>
      <w:r w:rsidRPr="0037722E" w:rsidR="7290590E">
        <w:rPr>
          <w:rFonts w:ascii="Arial" w:hAnsi="Arial" w:eastAsia="Arial" w:cs="Arial"/>
        </w:rPr>
        <w:t xml:space="preserve">, la </w:t>
      </w:r>
      <w:r w:rsidRPr="0037722E" w:rsidR="2E83C4FA">
        <w:rPr>
          <w:rFonts w:ascii="Arial" w:hAnsi="Arial" w:eastAsia="Arial" w:cs="Arial"/>
        </w:rPr>
        <w:t>empres</w:t>
      </w:r>
      <w:r w:rsidRPr="0037722E" w:rsidR="7290590E">
        <w:rPr>
          <w:rFonts w:ascii="Arial" w:hAnsi="Arial" w:eastAsia="Arial" w:cs="Arial"/>
        </w:rPr>
        <w:t xml:space="preserve">a continúa con el proceso de reestructuración de su operación, enfocándose en </w:t>
      </w:r>
      <w:r w:rsidRPr="0037722E" w:rsidR="7290590E">
        <w:rPr>
          <w:rFonts w:ascii="Arial" w:hAnsi="Arial" w:eastAsia="Arial" w:cs="Arial"/>
          <w:b/>
          <w:bCs/>
        </w:rPr>
        <w:t>productos transfronterizos y binacionales</w:t>
      </w:r>
      <w:r w:rsidRPr="0037722E" w:rsidR="7290590E">
        <w:rPr>
          <w:rFonts w:ascii="Arial" w:hAnsi="Arial" w:eastAsia="Arial" w:cs="Arial"/>
        </w:rPr>
        <w:t xml:space="preserve">, con avances relevantes en la reducción de litigios heredados. </w:t>
      </w:r>
    </w:p>
    <w:p w:rsidRPr="0037722E" w:rsidR="0039315E" w:rsidP="0D143DA9" w:rsidRDefault="0039315E" w14:paraId="01CE2585" w14:textId="698CE844">
      <w:pPr>
        <w:jc w:val="both"/>
        <w:rPr>
          <w:rFonts w:ascii="Arial" w:hAnsi="Arial" w:eastAsia="Arial" w:cs="Arial"/>
        </w:rPr>
      </w:pPr>
      <w:r w:rsidRPr="659DFFAB" w:rsidR="19C74A23">
        <w:rPr>
          <w:rFonts w:ascii="Arial" w:hAnsi="Arial" w:eastAsia="Arial" w:cs="Arial"/>
        </w:rPr>
        <w:t>Tras</w:t>
      </w:r>
      <w:r w:rsidRPr="659DFFAB" w:rsidR="3E1AFED9">
        <w:rPr>
          <w:rFonts w:ascii="Arial" w:hAnsi="Arial" w:eastAsia="Arial" w:cs="Arial"/>
        </w:rPr>
        <w:t xml:space="preserve"> </w:t>
      </w:r>
      <w:hyperlink r:id="R3f4c05c6ed2f4832">
        <w:r w:rsidRPr="659DFFAB" w:rsidR="3E1AFED9">
          <w:rPr>
            <w:rStyle w:val="Hipervnculo"/>
            <w:rFonts w:ascii="Arial" w:hAnsi="Arial" w:eastAsia="Arial" w:cs="Arial"/>
          </w:rPr>
          <w:t>la presentación</w:t>
        </w:r>
      </w:hyperlink>
      <w:r w:rsidRPr="659DFFAB" w:rsidR="3E1AFED9">
        <w:rPr>
          <w:rFonts w:ascii="Arial" w:hAnsi="Arial" w:eastAsia="Arial" w:cs="Arial"/>
        </w:rPr>
        <w:t xml:space="preserve"> del informe de resultados financieros de </w:t>
      </w:r>
      <w:r w:rsidRPr="659DFFAB" w:rsidR="3E1AFED9">
        <w:rPr>
          <w:rFonts w:ascii="Arial" w:hAnsi="Arial" w:eastAsia="Arial" w:cs="Arial"/>
        </w:rPr>
        <w:t>Quálitas</w:t>
      </w:r>
      <w:r w:rsidRPr="659DFFAB" w:rsidR="3E1AFED9">
        <w:rPr>
          <w:rFonts w:ascii="Arial" w:hAnsi="Arial" w:eastAsia="Arial" w:cs="Arial"/>
        </w:rPr>
        <w:t xml:space="preserve">, quedó claro que la </w:t>
      </w:r>
      <w:r w:rsidRPr="659DFFAB" w:rsidR="21D78BAE">
        <w:rPr>
          <w:rFonts w:ascii="Arial" w:hAnsi="Arial" w:eastAsia="Arial" w:cs="Arial"/>
        </w:rPr>
        <w:t>organización</w:t>
      </w:r>
      <w:r w:rsidRPr="659DFFAB" w:rsidR="7290590E">
        <w:rPr>
          <w:rFonts w:ascii="Arial" w:hAnsi="Arial" w:eastAsia="Arial" w:cs="Arial"/>
        </w:rPr>
        <w:t xml:space="preserve"> mantiene una </w:t>
      </w:r>
      <w:r w:rsidRPr="659DFFAB" w:rsidR="7290590E">
        <w:rPr>
          <w:rFonts w:ascii="Arial" w:hAnsi="Arial" w:eastAsia="Arial" w:cs="Arial"/>
          <w:b w:val="1"/>
          <w:bCs w:val="1"/>
        </w:rPr>
        <w:t>sólida posición de capital</w:t>
      </w:r>
      <w:r w:rsidRPr="659DFFAB" w:rsidR="11154E22">
        <w:rPr>
          <w:rFonts w:ascii="Arial" w:hAnsi="Arial" w:eastAsia="Arial" w:cs="Arial"/>
        </w:rPr>
        <w:t>,</w:t>
      </w:r>
      <w:r w:rsidRPr="659DFFAB" w:rsidR="7290590E">
        <w:rPr>
          <w:rFonts w:ascii="Arial" w:hAnsi="Arial" w:eastAsia="Arial" w:cs="Arial"/>
        </w:rPr>
        <w:t xml:space="preserve"> con un índice de solvencia de 385% y un rendimiento sobre capital (ROE) de 26.5%, por encima de su objetivo de largo plazo de 20–25%. </w:t>
      </w:r>
      <w:r w:rsidRPr="659DFFAB" w:rsidR="4D777C91">
        <w:rPr>
          <w:rFonts w:ascii="Arial" w:hAnsi="Arial" w:eastAsia="Arial" w:cs="Arial"/>
        </w:rPr>
        <w:t>Tal</w:t>
      </w:r>
      <w:r w:rsidRPr="659DFFAB" w:rsidR="7290590E">
        <w:rPr>
          <w:rFonts w:ascii="Arial" w:hAnsi="Arial" w:eastAsia="Arial" w:cs="Arial"/>
        </w:rPr>
        <w:t xml:space="preserve"> respaldo financiero </w:t>
      </w:r>
      <w:r w:rsidRPr="659DFFAB" w:rsidR="64657421">
        <w:rPr>
          <w:rFonts w:ascii="Arial" w:hAnsi="Arial" w:eastAsia="Arial" w:cs="Arial"/>
        </w:rPr>
        <w:t xml:space="preserve">le </w:t>
      </w:r>
      <w:r w:rsidRPr="659DFFAB" w:rsidR="7290590E">
        <w:rPr>
          <w:rFonts w:ascii="Arial" w:hAnsi="Arial" w:eastAsia="Arial" w:cs="Arial"/>
        </w:rPr>
        <w:t xml:space="preserve">permite </w:t>
      </w:r>
      <w:r w:rsidRPr="659DFFAB" w:rsidR="7290590E">
        <w:rPr>
          <w:rFonts w:ascii="Arial" w:hAnsi="Arial" w:eastAsia="Arial" w:cs="Arial"/>
          <w:b w:val="1"/>
          <w:bCs w:val="1"/>
        </w:rPr>
        <w:t>seguir invirtiendo en innovación y excelencia operativa</w:t>
      </w:r>
      <w:r w:rsidRPr="659DFFAB" w:rsidR="7290590E">
        <w:rPr>
          <w:rFonts w:ascii="Arial" w:hAnsi="Arial" w:eastAsia="Arial" w:cs="Arial"/>
        </w:rPr>
        <w:t>, pilares fundamentales de su modelo de negocio.</w:t>
      </w:r>
    </w:p>
    <w:p w:rsidRPr="0037722E" w:rsidR="0016F3EE" w:rsidP="0D143DA9" w:rsidRDefault="0016F3EE" w14:paraId="05750C22" w14:textId="28D6D8E0">
      <w:pPr>
        <w:jc w:val="both"/>
        <w:rPr>
          <w:rFonts w:ascii="Arial" w:hAnsi="Arial" w:eastAsia="Arial" w:cs="Arial"/>
          <w:b/>
          <w:bCs/>
        </w:rPr>
      </w:pPr>
      <w:r w:rsidRPr="0037722E">
        <w:rPr>
          <w:rFonts w:ascii="Arial" w:hAnsi="Arial" w:eastAsia="Arial" w:cs="Arial"/>
          <w:b/>
          <w:bCs/>
        </w:rPr>
        <w:t>Innovación y servicio de cara al futuro</w:t>
      </w:r>
    </w:p>
    <w:p w:rsidRPr="0037722E" w:rsidR="02832171" w:rsidP="0D143DA9" w:rsidRDefault="02832171" w14:paraId="622B94DE" w14:textId="59E3C231">
      <w:pPr>
        <w:jc w:val="both"/>
        <w:rPr>
          <w:rFonts w:ascii="Arial" w:hAnsi="Arial" w:eastAsia="Arial" w:cs="Arial"/>
        </w:rPr>
      </w:pPr>
      <w:r w:rsidRPr="0037722E">
        <w:rPr>
          <w:rFonts w:ascii="Arial" w:hAnsi="Arial" w:eastAsia="Arial" w:cs="Arial"/>
        </w:rPr>
        <w:t xml:space="preserve">A </w:t>
      </w:r>
      <w:r w:rsidRPr="0037722E" w:rsidR="51997161">
        <w:rPr>
          <w:rFonts w:ascii="Arial" w:hAnsi="Arial" w:eastAsia="Arial" w:cs="Arial"/>
        </w:rPr>
        <w:t>est</w:t>
      </w:r>
      <w:r w:rsidRPr="0037722E">
        <w:rPr>
          <w:rFonts w:ascii="Arial" w:hAnsi="Arial" w:eastAsia="Arial" w:cs="Arial"/>
        </w:rPr>
        <w:t xml:space="preserve">os resultados, hay que añadir otros </w:t>
      </w:r>
      <w:r w:rsidRPr="0037722E" w:rsidR="5DE2E3BA">
        <w:rPr>
          <w:rFonts w:ascii="Arial" w:hAnsi="Arial" w:eastAsia="Arial" w:cs="Arial"/>
        </w:rPr>
        <w:t xml:space="preserve">igualmente relevantes </w:t>
      </w:r>
      <w:r w:rsidRPr="0037722E" w:rsidR="21DAD425">
        <w:rPr>
          <w:rFonts w:ascii="Arial" w:hAnsi="Arial" w:eastAsia="Arial" w:cs="Arial"/>
        </w:rPr>
        <w:t xml:space="preserve">sobre el papel que juega </w:t>
      </w:r>
      <w:r w:rsidRPr="0037722E" w:rsidR="21DAD425">
        <w:rPr>
          <w:rFonts w:ascii="Arial" w:hAnsi="Arial" w:eastAsia="Arial" w:cs="Arial"/>
          <w:b/>
          <w:bCs/>
        </w:rPr>
        <w:t xml:space="preserve">la tecnología </w:t>
      </w:r>
      <w:r w:rsidRPr="0037722E" w:rsidR="00355C06">
        <w:rPr>
          <w:rFonts w:ascii="Arial" w:hAnsi="Arial" w:eastAsia="Arial" w:cs="Arial"/>
          <w:b/>
          <w:bCs/>
        </w:rPr>
        <w:t>en</w:t>
      </w:r>
      <w:r w:rsidRPr="0037722E" w:rsidR="21DAD425">
        <w:rPr>
          <w:rFonts w:ascii="Arial" w:hAnsi="Arial" w:eastAsia="Arial" w:cs="Arial"/>
          <w:b/>
          <w:bCs/>
        </w:rPr>
        <w:t xml:space="preserve"> el servicio</w:t>
      </w:r>
      <w:r w:rsidRPr="0037722E" w:rsidR="21DAD425">
        <w:rPr>
          <w:rFonts w:ascii="Arial" w:hAnsi="Arial" w:eastAsia="Arial" w:cs="Arial"/>
        </w:rPr>
        <w:t xml:space="preserve"> de la aseguradora</w:t>
      </w:r>
      <w:r w:rsidRPr="0037722E" w:rsidR="5DE2E3BA">
        <w:rPr>
          <w:rFonts w:ascii="Arial" w:hAnsi="Arial" w:eastAsia="Arial" w:cs="Arial"/>
        </w:rPr>
        <w:t xml:space="preserve">, por ejemplo: </w:t>
      </w:r>
      <w:r w:rsidRPr="0037722E" w:rsidR="3A1442E0">
        <w:rPr>
          <w:rFonts w:ascii="Arial" w:hAnsi="Arial" w:eastAsia="Arial" w:cs="Arial"/>
        </w:rPr>
        <w:t xml:space="preserve">aproximadamente el 20% de las llamadas de los clientes se gestionan mediante </w:t>
      </w:r>
      <w:r w:rsidRPr="0037722E" w:rsidR="0D324766">
        <w:rPr>
          <w:rFonts w:ascii="Arial" w:hAnsi="Arial" w:eastAsia="Arial" w:cs="Arial"/>
          <w:b/>
          <w:bCs/>
        </w:rPr>
        <w:t>i</w:t>
      </w:r>
      <w:r w:rsidRPr="0037722E" w:rsidR="3A1442E0">
        <w:rPr>
          <w:rFonts w:ascii="Arial" w:hAnsi="Arial" w:eastAsia="Arial" w:cs="Arial"/>
          <w:b/>
          <w:bCs/>
        </w:rPr>
        <w:t xml:space="preserve">nteligencia </w:t>
      </w:r>
      <w:r w:rsidRPr="0037722E" w:rsidR="71F813A4">
        <w:rPr>
          <w:rFonts w:ascii="Arial" w:hAnsi="Arial" w:eastAsia="Arial" w:cs="Arial"/>
          <w:b/>
          <w:bCs/>
        </w:rPr>
        <w:t>a</w:t>
      </w:r>
      <w:r w:rsidRPr="0037722E" w:rsidR="3A1442E0">
        <w:rPr>
          <w:rFonts w:ascii="Arial" w:hAnsi="Arial" w:eastAsia="Arial" w:cs="Arial"/>
          <w:b/>
          <w:bCs/>
        </w:rPr>
        <w:t>rtificial (IA)</w:t>
      </w:r>
      <w:r w:rsidRPr="0037722E" w:rsidR="7928CE79">
        <w:rPr>
          <w:rFonts w:ascii="Arial" w:hAnsi="Arial" w:eastAsia="Arial" w:cs="Arial"/>
          <w:b/>
          <w:bCs/>
        </w:rPr>
        <w:t>,</w:t>
      </w:r>
      <w:r w:rsidRPr="0037722E" w:rsidR="3A1442E0">
        <w:rPr>
          <w:rFonts w:ascii="Arial" w:hAnsi="Arial" w:eastAsia="Arial" w:cs="Arial"/>
          <w:b/>
          <w:bCs/>
        </w:rPr>
        <w:t xml:space="preserve"> </w:t>
      </w:r>
      <w:r w:rsidRPr="0037722E" w:rsidR="3A1442E0">
        <w:rPr>
          <w:rFonts w:ascii="Arial" w:hAnsi="Arial" w:eastAsia="Arial" w:cs="Arial"/>
        </w:rPr>
        <w:t xml:space="preserve">y cerca del 40% con </w:t>
      </w:r>
      <w:r w:rsidRPr="0037722E" w:rsidR="51A0208D">
        <w:rPr>
          <w:rFonts w:ascii="Arial" w:hAnsi="Arial" w:eastAsia="Arial" w:cs="Arial"/>
          <w:b/>
          <w:bCs/>
        </w:rPr>
        <w:t>a</w:t>
      </w:r>
      <w:r w:rsidRPr="0037722E" w:rsidR="3A1442E0">
        <w:rPr>
          <w:rFonts w:ascii="Arial" w:hAnsi="Arial" w:eastAsia="Arial" w:cs="Arial"/>
          <w:b/>
          <w:bCs/>
        </w:rPr>
        <w:t xml:space="preserve">utomatización </w:t>
      </w:r>
      <w:r w:rsidRPr="0037722E" w:rsidR="765DA315">
        <w:rPr>
          <w:rFonts w:ascii="Arial" w:hAnsi="Arial" w:eastAsia="Arial" w:cs="Arial"/>
          <w:b/>
          <w:bCs/>
        </w:rPr>
        <w:t>r</w:t>
      </w:r>
      <w:r w:rsidRPr="0037722E" w:rsidR="3A1442E0">
        <w:rPr>
          <w:rFonts w:ascii="Arial" w:hAnsi="Arial" w:eastAsia="Arial" w:cs="Arial"/>
          <w:b/>
          <w:bCs/>
        </w:rPr>
        <w:t xml:space="preserve">obótica de </w:t>
      </w:r>
      <w:r w:rsidRPr="0037722E" w:rsidR="47C9C354">
        <w:rPr>
          <w:rFonts w:ascii="Arial" w:hAnsi="Arial" w:eastAsia="Arial" w:cs="Arial"/>
          <w:b/>
          <w:bCs/>
        </w:rPr>
        <w:t>p</w:t>
      </w:r>
      <w:r w:rsidRPr="0037722E" w:rsidR="3A1442E0">
        <w:rPr>
          <w:rFonts w:ascii="Arial" w:hAnsi="Arial" w:eastAsia="Arial" w:cs="Arial"/>
          <w:b/>
          <w:bCs/>
        </w:rPr>
        <w:t>rocesos (RPA)</w:t>
      </w:r>
      <w:r w:rsidRPr="0037722E" w:rsidR="71540C7E">
        <w:rPr>
          <w:rFonts w:ascii="Arial" w:hAnsi="Arial" w:eastAsia="Arial" w:cs="Arial"/>
        </w:rPr>
        <w:t>;</w:t>
      </w:r>
      <w:r w:rsidRPr="0037722E" w:rsidR="3A1442E0">
        <w:rPr>
          <w:rFonts w:ascii="Arial" w:hAnsi="Arial" w:eastAsia="Arial" w:cs="Arial"/>
        </w:rPr>
        <w:t xml:space="preserve"> mientras que el 33% de las reclamaciones se atienden de forma remota</w:t>
      </w:r>
      <w:r w:rsidRPr="0037722E" w:rsidR="7111B575">
        <w:rPr>
          <w:rFonts w:ascii="Arial" w:hAnsi="Arial" w:eastAsia="Arial" w:cs="Arial"/>
        </w:rPr>
        <w:t>,</w:t>
      </w:r>
      <w:r w:rsidRPr="0037722E" w:rsidR="3A1442E0">
        <w:rPr>
          <w:rFonts w:ascii="Arial" w:hAnsi="Arial" w:eastAsia="Arial" w:cs="Arial"/>
        </w:rPr>
        <w:t xml:space="preserve"> mediante </w:t>
      </w:r>
      <w:r w:rsidRPr="0037722E" w:rsidR="4928B89E">
        <w:rPr>
          <w:rFonts w:ascii="Arial" w:hAnsi="Arial" w:eastAsia="Arial" w:cs="Arial"/>
          <w:b/>
          <w:bCs/>
        </w:rPr>
        <w:t>canales</w:t>
      </w:r>
      <w:r w:rsidRPr="0037722E" w:rsidR="3A1442E0">
        <w:rPr>
          <w:rFonts w:ascii="Arial" w:hAnsi="Arial" w:eastAsia="Arial" w:cs="Arial"/>
          <w:b/>
          <w:bCs/>
        </w:rPr>
        <w:t xml:space="preserve"> digital</w:t>
      </w:r>
      <w:r w:rsidRPr="0037722E" w:rsidR="4928B89E">
        <w:rPr>
          <w:rFonts w:ascii="Arial" w:hAnsi="Arial" w:eastAsia="Arial" w:cs="Arial"/>
          <w:b/>
          <w:bCs/>
        </w:rPr>
        <w:t>es</w:t>
      </w:r>
      <w:r w:rsidRPr="0037722E" w:rsidR="3A1442E0">
        <w:rPr>
          <w:rFonts w:ascii="Arial" w:hAnsi="Arial" w:eastAsia="Arial" w:cs="Arial"/>
        </w:rPr>
        <w:t xml:space="preserve">, </w:t>
      </w:r>
      <w:r w:rsidRPr="0037722E" w:rsidR="00355C06">
        <w:rPr>
          <w:rFonts w:ascii="Arial" w:hAnsi="Arial" w:eastAsia="Arial" w:cs="Arial"/>
        </w:rPr>
        <w:t xml:space="preserve">con </w:t>
      </w:r>
      <w:r w:rsidRPr="0037722E" w:rsidR="3A1442E0">
        <w:rPr>
          <w:rFonts w:ascii="Arial" w:hAnsi="Arial" w:eastAsia="Arial" w:cs="Arial"/>
        </w:rPr>
        <w:t xml:space="preserve">una </w:t>
      </w:r>
      <w:r w:rsidRPr="0037722E" w:rsidR="3A1442E0">
        <w:rPr>
          <w:rFonts w:ascii="Arial" w:hAnsi="Arial" w:eastAsia="Arial" w:cs="Arial"/>
          <w:b/>
          <w:bCs/>
        </w:rPr>
        <w:t>tasa de satisfacción de 95%</w:t>
      </w:r>
      <w:r w:rsidRPr="0037722E" w:rsidR="18DA34DF">
        <w:rPr>
          <w:rFonts w:ascii="Arial" w:hAnsi="Arial" w:eastAsia="Arial" w:cs="Arial"/>
          <w:b/>
          <w:bCs/>
        </w:rPr>
        <w:t xml:space="preserve"> </w:t>
      </w:r>
      <w:r w:rsidRPr="0037722E" w:rsidR="77E7A02D">
        <w:rPr>
          <w:rFonts w:ascii="Arial" w:hAnsi="Arial" w:eastAsia="Arial" w:cs="Arial"/>
        </w:rPr>
        <w:t>en</w:t>
      </w:r>
      <w:r w:rsidRPr="0037722E" w:rsidR="18DA34DF">
        <w:rPr>
          <w:rFonts w:ascii="Arial" w:hAnsi="Arial" w:eastAsia="Arial" w:cs="Arial"/>
        </w:rPr>
        <w:t xml:space="preserve"> el segundo trimestre de 2025</w:t>
      </w:r>
      <w:r w:rsidRPr="0037722E" w:rsidR="3A1442E0">
        <w:rPr>
          <w:rFonts w:ascii="Arial" w:hAnsi="Arial" w:eastAsia="Arial" w:cs="Arial"/>
        </w:rPr>
        <w:t>.</w:t>
      </w:r>
      <w:r w:rsidRPr="0037722E" w:rsidR="1B8441FA">
        <w:rPr>
          <w:rFonts w:ascii="Arial" w:hAnsi="Arial" w:eastAsia="Arial" w:cs="Arial"/>
        </w:rPr>
        <w:t xml:space="preserve"> </w:t>
      </w:r>
    </w:p>
    <w:p w:rsidRPr="0037722E" w:rsidR="14203C57" w:rsidP="0D143DA9" w:rsidRDefault="14203C57" w14:paraId="039E88F9" w14:textId="6F4764D4">
      <w:pPr>
        <w:jc w:val="both"/>
        <w:rPr>
          <w:rFonts w:ascii="Arial" w:hAnsi="Arial" w:eastAsia="Arial" w:cs="Arial"/>
        </w:rPr>
      </w:pPr>
      <w:r w:rsidRPr="0037722E">
        <w:rPr>
          <w:rFonts w:ascii="Arial" w:hAnsi="Arial" w:eastAsia="Arial" w:cs="Arial"/>
        </w:rPr>
        <w:t>Dicho</w:t>
      </w:r>
      <w:r w:rsidRPr="0037722E" w:rsidR="1B8441FA">
        <w:rPr>
          <w:rFonts w:ascii="Arial" w:hAnsi="Arial" w:eastAsia="Arial" w:cs="Arial"/>
        </w:rPr>
        <w:t xml:space="preserve">s indicadores confirman que la empresa está logrando el </w:t>
      </w:r>
      <w:r w:rsidRPr="0037722E" w:rsidR="1B8441FA">
        <w:rPr>
          <w:rFonts w:ascii="Arial" w:hAnsi="Arial" w:eastAsia="Arial" w:cs="Arial"/>
          <w:b/>
          <w:bCs/>
        </w:rPr>
        <w:t>equilibrio perfecto entre velocidad y calidad</w:t>
      </w:r>
      <w:r w:rsidRPr="0037722E" w:rsidR="1B8441FA">
        <w:rPr>
          <w:rFonts w:ascii="Arial" w:hAnsi="Arial" w:eastAsia="Arial" w:cs="Arial"/>
        </w:rPr>
        <w:t xml:space="preserve">, gracias a diversos </w:t>
      </w:r>
      <w:r w:rsidRPr="0037722E" w:rsidR="5DE2E3BA">
        <w:rPr>
          <w:rFonts w:ascii="Arial" w:hAnsi="Arial" w:eastAsia="Arial" w:cs="Arial"/>
        </w:rPr>
        <w:t xml:space="preserve">cambios </w:t>
      </w:r>
      <w:r w:rsidRPr="0037722E" w:rsidR="42CB9C83">
        <w:rPr>
          <w:rFonts w:ascii="Arial" w:hAnsi="Arial" w:eastAsia="Arial" w:cs="Arial"/>
        </w:rPr>
        <w:t xml:space="preserve">que </w:t>
      </w:r>
      <w:r w:rsidRPr="0037722E" w:rsidR="5DE2E3BA">
        <w:rPr>
          <w:rFonts w:ascii="Arial" w:hAnsi="Arial" w:eastAsia="Arial" w:cs="Arial"/>
        </w:rPr>
        <w:t xml:space="preserve">han generado eficiencias operativas </w:t>
      </w:r>
      <w:r w:rsidRPr="0037722E" w:rsidR="76AD6C88">
        <w:rPr>
          <w:rFonts w:ascii="Arial" w:hAnsi="Arial" w:eastAsia="Arial" w:cs="Arial"/>
        </w:rPr>
        <w:t>para permitir</w:t>
      </w:r>
      <w:r w:rsidRPr="0037722E" w:rsidR="5DE2E3BA">
        <w:rPr>
          <w:rFonts w:ascii="Arial" w:hAnsi="Arial" w:eastAsia="Arial" w:cs="Arial"/>
        </w:rPr>
        <w:t xml:space="preserve"> atender a más clientes y optimizar cost</w:t>
      </w:r>
      <w:r w:rsidRPr="0037722E" w:rsidR="2210CC1B">
        <w:rPr>
          <w:rFonts w:ascii="Arial" w:hAnsi="Arial" w:eastAsia="Arial" w:cs="Arial"/>
        </w:rPr>
        <w:t>o</w:t>
      </w:r>
      <w:r w:rsidRPr="0037722E" w:rsidR="5DE2E3BA">
        <w:rPr>
          <w:rFonts w:ascii="Arial" w:hAnsi="Arial" w:eastAsia="Arial" w:cs="Arial"/>
        </w:rPr>
        <w:t>s.</w:t>
      </w:r>
      <w:r w:rsidRPr="0037722E" w:rsidR="1C87B392">
        <w:rPr>
          <w:rFonts w:ascii="Arial" w:hAnsi="Arial" w:eastAsia="Arial" w:cs="Arial"/>
        </w:rPr>
        <w:t xml:space="preserve"> </w:t>
      </w:r>
    </w:p>
    <w:p w:rsidRPr="0037722E" w:rsidR="4AEB486E" w:rsidP="0D143DA9" w:rsidRDefault="4AEB486E" w14:paraId="768487A4" w14:textId="474A4ED4">
      <w:pPr>
        <w:jc w:val="both"/>
        <w:rPr>
          <w:rFonts w:ascii="Arial" w:hAnsi="Arial" w:cs="Arial"/>
        </w:rPr>
      </w:pPr>
      <w:r w:rsidRPr="0037722E">
        <w:rPr>
          <w:rFonts w:ascii="Arial" w:hAnsi="Arial" w:eastAsia="Arial" w:cs="Arial"/>
        </w:rPr>
        <w:t>"</w:t>
      </w:r>
      <w:r w:rsidRPr="0037722E">
        <w:rPr>
          <w:rFonts w:ascii="Arial" w:hAnsi="Arial" w:eastAsia="Arial" w:cs="Arial"/>
          <w:i/>
          <w:iCs/>
        </w:rPr>
        <w:t xml:space="preserve">Estamos orgullosos de nuestro sólido desempeño durante la primera mitad del año. Logramos un </w:t>
      </w:r>
      <w:r w:rsidRPr="0037722E">
        <w:rPr>
          <w:rFonts w:ascii="Arial" w:hAnsi="Arial" w:eastAsia="Arial" w:cs="Arial"/>
          <w:b/>
          <w:bCs/>
          <w:i/>
          <w:iCs/>
        </w:rPr>
        <w:t>fuerte crecimiento rentable, allanando el camino hacia el futuro y alcanzando hitos clave</w:t>
      </w:r>
      <w:r w:rsidRPr="0037722E">
        <w:rPr>
          <w:rFonts w:ascii="Arial" w:hAnsi="Arial" w:eastAsia="Arial" w:cs="Arial"/>
          <w:i/>
          <w:iCs/>
        </w:rPr>
        <w:t xml:space="preserve"> a pesar de las presiones externas. Nuestra posición de capital es sólida y </w:t>
      </w:r>
      <w:r w:rsidRPr="0037722E" w:rsidR="54EAB207">
        <w:rPr>
          <w:rFonts w:ascii="Arial" w:hAnsi="Arial" w:eastAsia="Arial" w:cs="Arial"/>
          <w:i/>
          <w:iCs/>
        </w:rPr>
        <w:t>la</w:t>
      </w:r>
      <w:r w:rsidRPr="0037722E">
        <w:rPr>
          <w:rFonts w:ascii="Arial" w:hAnsi="Arial" w:eastAsia="Arial" w:cs="Arial"/>
          <w:i/>
          <w:iCs/>
        </w:rPr>
        <w:t xml:space="preserve"> estrategia sigue claramente definida. Aunque </w:t>
      </w:r>
      <w:r w:rsidRPr="0037722E" w:rsidR="5AE31DE2">
        <w:rPr>
          <w:rFonts w:ascii="Arial" w:hAnsi="Arial" w:eastAsia="Arial" w:cs="Arial"/>
          <w:i/>
          <w:iCs/>
        </w:rPr>
        <w:t>el</w:t>
      </w:r>
      <w:r w:rsidRPr="0037722E">
        <w:rPr>
          <w:rFonts w:ascii="Arial" w:hAnsi="Arial" w:eastAsia="Arial" w:cs="Arial"/>
          <w:i/>
          <w:iCs/>
        </w:rPr>
        <w:t xml:space="preserve"> segund</w:t>
      </w:r>
      <w:r w:rsidRPr="0037722E" w:rsidR="0A1BAC76">
        <w:rPr>
          <w:rFonts w:ascii="Arial" w:hAnsi="Arial" w:eastAsia="Arial" w:cs="Arial"/>
          <w:i/>
          <w:iCs/>
        </w:rPr>
        <w:t>o</w:t>
      </w:r>
      <w:r w:rsidRPr="0037722E">
        <w:rPr>
          <w:rFonts w:ascii="Arial" w:hAnsi="Arial" w:eastAsia="Arial" w:cs="Arial"/>
          <w:i/>
          <w:iCs/>
        </w:rPr>
        <w:t xml:space="preserve"> </w:t>
      </w:r>
      <w:r w:rsidRPr="0037722E" w:rsidR="48E2D5EB">
        <w:rPr>
          <w:rFonts w:ascii="Arial" w:hAnsi="Arial" w:eastAsia="Arial" w:cs="Arial"/>
          <w:i/>
          <w:iCs/>
        </w:rPr>
        <w:t>semestre</w:t>
      </w:r>
      <w:r w:rsidRPr="0037722E">
        <w:rPr>
          <w:rFonts w:ascii="Arial" w:hAnsi="Arial" w:eastAsia="Arial" w:cs="Arial"/>
          <w:i/>
          <w:iCs/>
        </w:rPr>
        <w:t xml:space="preserve"> podría presentar nuevos desafíos, estamos plenamente preparados para enfrentarlos y continuar generando valor sostenible a largo plazo</w:t>
      </w:r>
      <w:r w:rsidRPr="0037722E">
        <w:rPr>
          <w:rFonts w:ascii="Arial" w:hAnsi="Arial" w:eastAsia="Arial" w:cs="Arial"/>
        </w:rPr>
        <w:t xml:space="preserve">"; concluyó por su parte el </w:t>
      </w:r>
      <w:r w:rsidRPr="0037722E">
        <w:rPr>
          <w:rFonts w:ascii="Arial" w:hAnsi="Arial" w:eastAsia="Arial" w:cs="Arial"/>
          <w:b/>
          <w:bCs/>
        </w:rPr>
        <w:t xml:space="preserve">Ing. Roberto Araujo, director de Finanzas de </w:t>
      </w:r>
      <w:proofErr w:type="spellStart"/>
      <w:r w:rsidRPr="0037722E">
        <w:rPr>
          <w:rFonts w:ascii="Arial" w:hAnsi="Arial" w:eastAsia="Arial" w:cs="Arial"/>
          <w:b/>
          <w:bCs/>
        </w:rPr>
        <w:t>Quálitas</w:t>
      </w:r>
      <w:proofErr w:type="spellEnd"/>
      <w:r w:rsidRPr="0037722E">
        <w:rPr>
          <w:rFonts w:ascii="Arial" w:hAnsi="Arial" w:eastAsia="Arial" w:cs="Arial"/>
          <w:b/>
          <w:bCs/>
        </w:rPr>
        <w:t xml:space="preserve"> Controladora</w:t>
      </w:r>
      <w:r w:rsidRPr="0037722E">
        <w:rPr>
          <w:rFonts w:ascii="Arial" w:hAnsi="Arial" w:eastAsia="Arial" w:cs="Arial"/>
        </w:rPr>
        <w:t>.</w:t>
      </w:r>
    </w:p>
    <w:p w:rsidRPr="0037722E" w:rsidR="0D143DA9" w:rsidP="0D143DA9" w:rsidRDefault="0D143DA9" w14:paraId="70B06FE7" w14:textId="7BBA0037">
      <w:pPr>
        <w:jc w:val="both"/>
        <w:rPr>
          <w:rFonts w:ascii="Arial" w:hAnsi="Arial" w:eastAsia="Arial" w:cs="Arial"/>
        </w:rPr>
      </w:pPr>
    </w:p>
    <w:p w:rsidRPr="00B34612" w:rsidR="75D55959" w:rsidP="0D143DA9" w:rsidRDefault="75D55959" w14:paraId="391799C0" w14:textId="281A633F">
      <w:pPr>
        <w:jc w:val="both"/>
        <w:rPr>
          <w:rFonts w:ascii="Arial" w:hAnsi="Arial" w:eastAsia="Arial" w:cs="Arial"/>
          <w:color w:val="000000" w:themeColor="text1"/>
          <w:sz w:val="22"/>
          <w:szCs w:val="22"/>
        </w:rPr>
      </w:pPr>
      <w:r w:rsidRPr="00B34612">
        <w:rPr>
          <w:rFonts w:ascii="Arial" w:hAnsi="Arial" w:eastAsia="Arial" w:cs="Arial"/>
          <w:b/>
          <w:bCs/>
          <w:color w:val="000000" w:themeColor="text1"/>
          <w:sz w:val="22"/>
          <w:szCs w:val="22"/>
          <w:lang w:val="es-MX"/>
        </w:rPr>
        <w:t xml:space="preserve">Acerca de </w:t>
      </w:r>
      <w:proofErr w:type="spellStart"/>
      <w:r w:rsidRPr="00B34612">
        <w:rPr>
          <w:rFonts w:ascii="Arial" w:hAnsi="Arial" w:eastAsia="Arial" w:cs="Arial"/>
          <w:b/>
          <w:bCs/>
          <w:color w:val="000000" w:themeColor="text1"/>
          <w:sz w:val="22"/>
          <w:szCs w:val="22"/>
          <w:lang w:val="es-MX"/>
        </w:rPr>
        <w:t>Quálitas</w:t>
      </w:r>
      <w:proofErr w:type="spellEnd"/>
    </w:p>
    <w:p w:rsidRPr="00B34612" w:rsidR="0D143DA9" w:rsidP="0D143DA9" w:rsidRDefault="75D55959" w14:paraId="6212921E" w14:textId="42D43FAC">
      <w:pPr>
        <w:jc w:val="both"/>
        <w:rPr>
          <w:rFonts w:ascii="Arial" w:hAnsi="Arial" w:eastAsia="Arial" w:cs="Arial"/>
          <w:color w:val="1155CC"/>
          <w:sz w:val="22"/>
          <w:szCs w:val="22"/>
        </w:rPr>
      </w:pPr>
      <w:r w:rsidRPr="00B34612">
        <w:rPr>
          <w:rFonts w:ascii="Arial" w:hAnsi="Arial" w:eastAsia="Arial" w:cs="Arial"/>
          <w:color w:val="000000" w:themeColor="text1"/>
          <w:sz w:val="22"/>
          <w:szCs w:val="22"/>
          <w:lang w:val="es-MX"/>
        </w:rPr>
        <w:t xml:space="preserve">Con 31 años de experiencia y especialización, </w:t>
      </w:r>
      <w:proofErr w:type="spellStart"/>
      <w:r w:rsidRPr="00B34612">
        <w:rPr>
          <w:rFonts w:ascii="Arial" w:hAnsi="Arial" w:eastAsia="Arial" w:cs="Arial"/>
          <w:color w:val="000000" w:themeColor="text1"/>
          <w:sz w:val="22"/>
          <w:szCs w:val="22"/>
          <w:lang w:val="es-MX"/>
        </w:rPr>
        <w:t>Quálitas</w:t>
      </w:r>
      <w:proofErr w:type="spellEnd"/>
      <w:r w:rsidRPr="00B34612">
        <w:rPr>
          <w:rFonts w:ascii="Arial" w:hAnsi="Arial" w:eastAsia="Arial" w:cs="Arial"/>
          <w:color w:val="000000" w:themeColor="text1"/>
          <w:sz w:val="22"/>
          <w:szCs w:val="22"/>
          <w:lang w:val="es-MX"/>
        </w:rPr>
        <w:t xml:space="preserve"> es la aseguradora vehicular líder en México desde 2007, Cuenta con la red de cobertura más grande del país y presencia a nivel internacional en Estados Unidos, El Salvador, Costa Rica, Perú y Colombia. La solidez de su modelo de negocio y excelencia en el servicio, hacen de la compañía un referente en el sector y una opción confiable para quienes buscan protección vehicular integral. Tiene diversas certificaciones y reconocimientos, como el de “marca famosa” otorgado por el IMPI, ocupa el lugar 79 en el ranking “Las 500 Empresas más importantes de México" de la revista Expansión y el lugar 25 en el ranking Kantar </w:t>
      </w:r>
      <w:proofErr w:type="spellStart"/>
      <w:r w:rsidRPr="00B34612">
        <w:rPr>
          <w:rFonts w:ascii="Arial" w:hAnsi="Arial" w:eastAsia="Arial" w:cs="Arial"/>
          <w:color w:val="000000" w:themeColor="text1"/>
          <w:sz w:val="22"/>
          <w:szCs w:val="22"/>
          <w:lang w:val="es-MX"/>
        </w:rPr>
        <w:t>BrandZ</w:t>
      </w:r>
      <w:proofErr w:type="spellEnd"/>
      <w:r w:rsidRPr="00B34612">
        <w:rPr>
          <w:rFonts w:ascii="Arial" w:hAnsi="Arial" w:eastAsia="Arial" w:cs="Arial"/>
          <w:color w:val="000000" w:themeColor="text1"/>
          <w:sz w:val="22"/>
          <w:szCs w:val="22"/>
          <w:lang w:val="es-MX"/>
        </w:rPr>
        <w:t xml:space="preserve"> sobre las marcas más valiosas de México 2025. </w:t>
      </w:r>
      <w:hyperlink r:id="rId12">
        <w:r w:rsidRPr="00B34612">
          <w:rPr>
            <w:rStyle w:val="Hipervnculo"/>
            <w:rFonts w:ascii="Arial" w:hAnsi="Arial" w:eastAsia="Arial" w:cs="Arial"/>
            <w:color w:val="1155CC"/>
            <w:sz w:val="22"/>
            <w:szCs w:val="22"/>
            <w:lang w:val="es-MX"/>
          </w:rPr>
          <w:t>www.qualitas.com.mx</w:t>
        </w:r>
      </w:hyperlink>
    </w:p>
    <w:sectPr w:rsidRPr="00B34612" w:rsidR="0D143DA9" w:rsidSect="0037722E">
      <w:headerReference w:type="default" r:id="rId13"/>
      <w:footerReference w:type="default" r:id="rId14"/>
      <w:pgSz w:w="11906" w:h="16838"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7E57" w:rsidRDefault="00897E57" w14:paraId="6FF38076" w14:textId="77777777">
      <w:pPr>
        <w:spacing w:after="0" w:line="240" w:lineRule="auto"/>
      </w:pPr>
      <w:r>
        <w:separator/>
      </w:r>
    </w:p>
  </w:endnote>
  <w:endnote w:type="continuationSeparator" w:id="0">
    <w:p w:rsidR="00897E57" w:rsidRDefault="00897E57" w14:paraId="2C7772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D143DA9" w:rsidTr="0D143DA9" w14:paraId="105C17F1" w14:textId="77777777">
      <w:trPr>
        <w:trHeight w:val="300"/>
      </w:trPr>
      <w:tc>
        <w:tcPr>
          <w:tcW w:w="3005" w:type="dxa"/>
        </w:tcPr>
        <w:p w:rsidR="0D143DA9" w:rsidP="0D143DA9" w:rsidRDefault="0D143DA9" w14:paraId="06AC2040" w14:textId="4D29BBB8">
          <w:pPr>
            <w:pStyle w:val="Encabezado"/>
            <w:ind w:left="-115"/>
          </w:pPr>
        </w:p>
      </w:tc>
      <w:tc>
        <w:tcPr>
          <w:tcW w:w="3005" w:type="dxa"/>
        </w:tcPr>
        <w:p w:rsidR="0D143DA9" w:rsidP="0D143DA9" w:rsidRDefault="0D143DA9" w14:paraId="090C2166" w14:textId="1BE7C2C9">
          <w:pPr>
            <w:pStyle w:val="Encabezado"/>
            <w:jc w:val="center"/>
          </w:pPr>
        </w:p>
      </w:tc>
      <w:tc>
        <w:tcPr>
          <w:tcW w:w="3005" w:type="dxa"/>
        </w:tcPr>
        <w:p w:rsidR="0D143DA9" w:rsidP="0D143DA9" w:rsidRDefault="0D143DA9" w14:paraId="0E1DDD60" w14:textId="692646BA">
          <w:pPr>
            <w:pStyle w:val="Encabezado"/>
            <w:ind w:right="-115"/>
            <w:jc w:val="right"/>
          </w:pPr>
        </w:p>
      </w:tc>
    </w:tr>
  </w:tbl>
  <w:p w:rsidR="0D143DA9" w:rsidP="0D143DA9" w:rsidRDefault="0D143DA9" w14:paraId="10FF678E" w14:textId="15A77B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7E57" w:rsidRDefault="00897E57" w14:paraId="2AF4DA6B" w14:textId="77777777">
      <w:pPr>
        <w:spacing w:after="0" w:line="240" w:lineRule="auto"/>
      </w:pPr>
      <w:r>
        <w:separator/>
      </w:r>
    </w:p>
  </w:footnote>
  <w:footnote w:type="continuationSeparator" w:id="0">
    <w:p w:rsidR="00897E57" w:rsidRDefault="00897E57" w14:paraId="6094BC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D143DA9" w:rsidRDefault="0D143DA9" w14:paraId="4E41E415" w14:textId="5BA0F2B4">
    <w:r>
      <w:rPr>
        <w:noProof/>
      </w:rPr>
      <w:drawing>
        <wp:inline distT="0" distB="0" distL="0" distR="0" wp14:anchorId="3AC1B0EA" wp14:editId="550D19E5">
          <wp:extent cx="1485900" cy="457200"/>
          <wp:effectExtent l="0" t="0" r="0" b="0"/>
          <wp:docPr id="418685980" name="Imagen 418685980" descr="Imagen 103834547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900" cy="457200"/>
                  </a:xfrm>
                  <a:prstGeom prst="rect">
                    <a:avLst/>
                  </a:prstGeom>
                </pic:spPr>
              </pic:pic>
            </a:graphicData>
          </a:graphic>
        </wp:inline>
      </w:drawing>
    </w:r>
    <w:r>
      <w:br/>
    </w:r>
  </w:p>
</w:hdr>
</file>

<file path=word/intelligence2.xml><?xml version="1.0" encoding="utf-8"?>
<int2:intelligence xmlns:int2="http://schemas.microsoft.com/office/intelligence/2020/intelligence" xmlns:oel="http://schemas.microsoft.com/office/2019/extlst">
  <int2:observations>
    <int2:bookmark int2:bookmarkName="_Int_aZXcxQky" int2:invalidationBookmarkName="" int2:hashCode="YNvzUuyF1ctLqk" int2:id="7sFT2NyF">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9CBE"/>
    <w:multiLevelType w:val="hybridMultilevel"/>
    <w:tmpl w:val="50B21A6A"/>
    <w:lvl w:ilvl="0" w:tplc="A860022C">
      <w:start w:val="1"/>
      <w:numFmt w:val="bullet"/>
      <w:lvlText w:val="o"/>
      <w:lvlJc w:val="left"/>
      <w:pPr>
        <w:ind w:left="720" w:hanging="360"/>
      </w:pPr>
      <w:rPr>
        <w:rFonts w:hint="default" w:ascii="Courier New" w:hAnsi="Courier New"/>
      </w:rPr>
    </w:lvl>
    <w:lvl w:ilvl="1" w:tplc="C2527BEC">
      <w:start w:val="1"/>
      <w:numFmt w:val="bullet"/>
      <w:lvlText w:val="o"/>
      <w:lvlJc w:val="left"/>
      <w:pPr>
        <w:ind w:left="1440" w:hanging="360"/>
      </w:pPr>
      <w:rPr>
        <w:rFonts w:hint="default" w:ascii="Courier New" w:hAnsi="Courier New"/>
      </w:rPr>
    </w:lvl>
    <w:lvl w:ilvl="2" w:tplc="A23C7148">
      <w:start w:val="1"/>
      <w:numFmt w:val="bullet"/>
      <w:lvlText w:val=""/>
      <w:lvlJc w:val="left"/>
      <w:pPr>
        <w:ind w:left="2160" w:hanging="360"/>
      </w:pPr>
      <w:rPr>
        <w:rFonts w:hint="default" w:ascii="Wingdings" w:hAnsi="Wingdings"/>
      </w:rPr>
    </w:lvl>
    <w:lvl w:ilvl="3" w:tplc="59D82CF8">
      <w:start w:val="1"/>
      <w:numFmt w:val="bullet"/>
      <w:lvlText w:val=""/>
      <w:lvlJc w:val="left"/>
      <w:pPr>
        <w:ind w:left="2880" w:hanging="360"/>
      </w:pPr>
      <w:rPr>
        <w:rFonts w:hint="default" w:ascii="Symbol" w:hAnsi="Symbol"/>
      </w:rPr>
    </w:lvl>
    <w:lvl w:ilvl="4" w:tplc="8F2C2EC0">
      <w:start w:val="1"/>
      <w:numFmt w:val="bullet"/>
      <w:lvlText w:val="o"/>
      <w:lvlJc w:val="left"/>
      <w:pPr>
        <w:ind w:left="3600" w:hanging="360"/>
      </w:pPr>
      <w:rPr>
        <w:rFonts w:hint="default" w:ascii="Courier New" w:hAnsi="Courier New"/>
      </w:rPr>
    </w:lvl>
    <w:lvl w:ilvl="5" w:tplc="C70EF75C">
      <w:start w:val="1"/>
      <w:numFmt w:val="bullet"/>
      <w:lvlText w:val=""/>
      <w:lvlJc w:val="left"/>
      <w:pPr>
        <w:ind w:left="4320" w:hanging="360"/>
      </w:pPr>
      <w:rPr>
        <w:rFonts w:hint="default" w:ascii="Wingdings" w:hAnsi="Wingdings"/>
      </w:rPr>
    </w:lvl>
    <w:lvl w:ilvl="6" w:tplc="13F0617C">
      <w:start w:val="1"/>
      <w:numFmt w:val="bullet"/>
      <w:lvlText w:val=""/>
      <w:lvlJc w:val="left"/>
      <w:pPr>
        <w:ind w:left="5040" w:hanging="360"/>
      </w:pPr>
      <w:rPr>
        <w:rFonts w:hint="default" w:ascii="Symbol" w:hAnsi="Symbol"/>
      </w:rPr>
    </w:lvl>
    <w:lvl w:ilvl="7" w:tplc="36F6C4A6">
      <w:start w:val="1"/>
      <w:numFmt w:val="bullet"/>
      <w:lvlText w:val="o"/>
      <w:lvlJc w:val="left"/>
      <w:pPr>
        <w:ind w:left="5760" w:hanging="360"/>
      </w:pPr>
      <w:rPr>
        <w:rFonts w:hint="default" w:ascii="Courier New" w:hAnsi="Courier New"/>
      </w:rPr>
    </w:lvl>
    <w:lvl w:ilvl="8" w:tplc="8EDE4A9C">
      <w:start w:val="1"/>
      <w:numFmt w:val="bullet"/>
      <w:lvlText w:val=""/>
      <w:lvlJc w:val="left"/>
      <w:pPr>
        <w:ind w:left="6480" w:hanging="360"/>
      </w:pPr>
      <w:rPr>
        <w:rFonts w:hint="default" w:ascii="Wingdings" w:hAnsi="Wingdings"/>
      </w:rPr>
    </w:lvl>
  </w:abstractNum>
  <w:num w:numId="1" w16cid:durableId="125043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AC6958"/>
    <w:rsid w:val="0005654B"/>
    <w:rsid w:val="00131321"/>
    <w:rsid w:val="00144297"/>
    <w:rsid w:val="0016F3EE"/>
    <w:rsid w:val="002736D1"/>
    <w:rsid w:val="00355C06"/>
    <w:rsid w:val="0037154D"/>
    <w:rsid w:val="0037722E"/>
    <w:rsid w:val="0039315E"/>
    <w:rsid w:val="003C17A0"/>
    <w:rsid w:val="003C1F07"/>
    <w:rsid w:val="003F736C"/>
    <w:rsid w:val="00551685"/>
    <w:rsid w:val="00555BEE"/>
    <w:rsid w:val="006521DD"/>
    <w:rsid w:val="006D44BB"/>
    <w:rsid w:val="00713459"/>
    <w:rsid w:val="00715A23"/>
    <w:rsid w:val="008466A5"/>
    <w:rsid w:val="00897E57"/>
    <w:rsid w:val="008A505D"/>
    <w:rsid w:val="008C25C4"/>
    <w:rsid w:val="00927B42"/>
    <w:rsid w:val="009F606E"/>
    <w:rsid w:val="00A371E8"/>
    <w:rsid w:val="00A57A2F"/>
    <w:rsid w:val="00AF49B2"/>
    <w:rsid w:val="00B14295"/>
    <w:rsid w:val="00B31968"/>
    <w:rsid w:val="00B34612"/>
    <w:rsid w:val="00B9261A"/>
    <w:rsid w:val="00BA040F"/>
    <w:rsid w:val="00C62A2A"/>
    <w:rsid w:val="00C63908"/>
    <w:rsid w:val="00CC4108"/>
    <w:rsid w:val="00D62330"/>
    <w:rsid w:val="00D90AEB"/>
    <w:rsid w:val="00DB5C0A"/>
    <w:rsid w:val="00DF257C"/>
    <w:rsid w:val="00E1125B"/>
    <w:rsid w:val="00E96CA8"/>
    <w:rsid w:val="00F012F0"/>
    <w:rsid w:val="00F325CE"/>
    <w:rsid w:val="00F6173F"/>
    <w:rsid w:val="00F6A44B"/>
    <w:rsid w:val="00FF0F0A"/>
    <w:rsid w:val="02832171"/>
    <w:rsid w:val="0302685A"/>
    <w:rsid w:val="044528F7"/>
    <w:rsid w:val="0539E006"/>
    <w:rsid w:val="0654110A"/>
    <w:rsid w:val="08E9B1B3"/>
    <w:rsid w:val="08FBD559"/>
    <w:rsid w:val="0A1BAC76"/>
    <w:rsid w:val="0A24ECDF"/>
    <w:rsid w:val="0AB08DB2"/>
    <w:rsid w:val="0ABAA566"/>
    <w:rsid w:val="0BBE78BD"/>
    <w:rsid w:val="0C0FA806"/>
    <w:rsid w:val="0C6E201D"/>
    <w:rsid w:val="0CB54C49"/>
    <w:rsid w:val="0CE604DC"/>
    <w:rsid w:val="0D143DA9"/>
    <w:rsid w:val="0D324766"/>
    <w:rsid w:val="0DE9CFA2"/>
    <w:rsid w:val="0FFFA0CC"/>
    <w:rsid w:val="10E3D4EB"/>
    <w:rsid w:val="11154E22"/>
    <w:rsid w:val="11178D96"/>
    <w:rsid w:val="11561494"/>
    <w:rsid w:val="122A5752"/>
    <w:rsid w:val="12F3A263"/>
    <w:rsid w:val="1322E517"/>
    <w:rsid w:val="14203C57"/>
    <w:rsid w:val="14427AF5"/>
    <w:rsid w:val="14611888"/>
    <w:rsid w:val="14D70921"/>
    <w:rsid w:val="15BADA24"/>
    <w:rsid w:val="169AEE34"/>
    <w:rsid w:val="179A5DD8"/>
    <w:rsid w:val="18DA34DF"/>
    <w:rsid w:val="191F6ED2"/>
    <w:rsid w:val="19C74A23"/>
    <w:rsid w:val="19E804B2"/>
    <w:rsid w:val="1A66167C"/>
    <w:rsid w:val="1A818D64"/>
    <w:rsid w:val="1B286170"/>
    <w:rsid w:val="1B3558A0"/>
    <w:rsid w:val="1B8441FA"/>
    <w:rsid w:val="1B972F30"/>
    <w:rsid w:val="1BF0EC30"/>
    <w:rsid w:val="1C87B392"/>
    <w:rsid w:val="1D06C8D9"/>
    <w:rsid w:val="1F238A3C"/>
    <w:rsid w:val="20741C0F"/>
    <w:rsid w:val="20B219AC"/>
    <w:rsid w:val="21D78BAE"/>
    <w:rsid w:val="21DAD425"/>
    <w:rsid w:val="2210CC1B"/>
    <w:rsid w:val="2425CE89"/>
    <w:rsid w:val="246BD4C7"/>
    <w:rsid w:val="254F08AA"/>
    <w:rsid w:val="25B9E917"/>
    <w:rsid w:val="260E4EF0"/>
    <w:rsid w:val="28F1B716"/>
    <w:rsid w:val="2B151905"/>
    <w:rsid w:val="2B665382"/>
    <w:rsid w:val="2D2F8DFA"/>
    <w:rsid w:val="2E83C4FA"/>
    <w:rsid w:val="2E848B6D"/>
    <w:rsid w:val="2EB884D9"/>
    <w:rsid w:val="2F9A1A03"/>
    <w:rsid w:val="2FDCC209"/>
    <w:rsid w:val="30C7D203"/>
    <w:rsid w:val="31A508E8"/>
    <w:rsid w:val="32472EE0"/>
    <w:rsid w:val="335C78B2"/>
    <w:rsid w:val="33E6DCE9"/>
    <w:rsid w:val="3442F1C4"/>
    <w:rsid w:val="34C76ECB"/>
    <w:rsid w:val="353F9967"/>
    <w:rsid w:val="35C4005F"/>
    <w:rsid w:val="367B4D18"/>
    <w:rsid w:val="36AC6958"/>
    <w:rsid w:val="36D5EB2E"/>
    <w:rsid w:val="3731CD1C"/>
    <w:rsid w:val="376C3D1E"/>
    <w:rsid w:val="377A0B72"/>
    <w:rsid w:val="3780A53E"/>
    <w:rsid w:val="37E497C9"/>
    <w:rsid w:val="3812B1F0"/>
    <w:rsid w:val="38BFA7BF"/>
    <w:rsid w:val="38F59CEA"/>
    <w:rsid w:val="3A1442E0"/>
    <w:rsid w:val="3A1991A4"/>
    <w:rsid w:val="3AF572EA"/>
    <w:rsid w:val="3B6E50B3"/>
    <w:rsid w:val="3C33FE1E"/>
    <w:rsid w:val="3CA3FD2D"/>
    <w:rsid w:val="3D753022"/>
    <w:rsid w:val="3E1AFED9"/>
    <w:rsid w:val="3E5684F5"/>
    <w:rsid w:val="3E8E322B"/>
    <w:rsid w:val="3F687EE6"/>
    <w:rsid w:val="40CACFC8"/>
    <w:rsid w:val="429A1A54"/>
    <w:rsid w:val="42CB9C83"/>
    <w:rsid w:val="43232593"/>
    <w:rsid w:val="44262D82"/>
    <w:rsid w:val="45199189"/>
    <w:rsid w:val="46F0F747"/>
    <w:rsid w:val="47C9C354"/>
    <w:rsid w:val="48AE937E"/>
    <w:rsid w:val="48E2D5EB"/>
    <w:rsid w:val="4928B89E"/>
    <w:rsid w:val="4A73F2D2"/>
    <w:rsid w:val="4AEB486E"/>
    <w:rsid w:val="4BB3B5A5"/>
    <w:rsid w:val="4BC24C66"/>
    <w:rsid w:val="4BC9EF3B"/>
    <w:rsid w:val="4C5E7505"/>
    <w:rsid w:val="4CBFA2A0"/>
    <w:rsid w:val="4D1CFD91"/>
    <w:rsid w:val="4D777C91"/>
    <w:rsid w:val="4D9629FA"/>
    <w:rsid w:val="4E67A87A"/>
    <w:rsid w:val="4ED2F560"/>
    <w:rsid w:val="4F0AA9B5"/>
    <w:rsid w:val="4FF8B824"/>
    <w:rsid w:val="508DB9FF"/>
    <w:rsid w:val="50CA2CA5"/>
    <w:rsid w:val="5141CA11"/>
    <w:rsid w:val="51997161"/>
    <w:rsid w:val="51A0208D"/>
    <w:rsid w:val="52325D37"/>
    <w:rsid w:val="529D62E3"/>
    <w:rsid w:val="54B5596D"/>
    <w:rsid w:val="54EAB207"/>
    <w:rsid w:val="55B7B391"/>
    <w:rsid w:val="5703215B"/>
    <w:rsid w:val="5A4E5F0F"/>
    <w:rsid w:val="5A72F9D0"/>
    <w:rsid w:val="5A836216"/>
    <w:rsid w:val="5A9B0000"/>
    <w:rsid w:val="5A9DB5EA"/>
    <w:rsid w:val="5AAF5AAA"/>
    <w:rsid w:val="5ACF9E55"/>
    <w:rsid w:val="5AE31DE2"/>
    <w:rsid w:val="5B37CB7B"/>
    <w:rsid w:val="5B8300D2"/>
    <w:rsid w:val="5C8C5AE3"/>
    <w:rsid w:val="5D74E269"/>
    <w:rsid w:val="5DE2E3BA"/>
    <w:rsid w:val="5E1E8B03"/>
    <w:rsid w:val="5F33AFD2"/>
    <w:rsid w:val="609881B6"/>
    <w:rsid w:val="613E18DA"/>
    <w:rsid w:val="613FCA62"/>
    <w:rsid w:val="615198C9"/>
    <w:rsid w:val="61799FE6"/>
    <w:rsid w:val="61E1334D"/>
    <w:rsid w:val="6265646B"/>
    <w:rsid w:val="62B08644"/>
    <w:rsid w:val="6332B4AD"/>
    <w:rsid w:val="633A9F57"/>
    <w:rsid w:val="6361B0BD"/>
    <w:rsid w:val="64085E26"/>
    <w:rsid w:val="64657421"/>
    <w:rsid w:val="64F253C0"/>
    <w:rsid w:val="659DFFAB"/>
    <w:rsid w:val="65D0015A"/>
    <w:rsid w:val="66521760"/>
    <w:rsid w:val="669482E3"/>
    <w:rsid w:val="66D7370E"/>
    <w:rsid w:val="68C9CD64"/>
    <w:rsid w:val="69FAB6FF"/>
    <w:rsid w:val="6BA4520F"/>
    <w:rsid w:val="6C1C3C55"/>
    <w:rsid w:val="6C4BD52A"/>
    <w:rsid w:val="6E6AC24D"/>
    <w:rsid w:val="6EFFDAA4"/>
    <w:rsid w:val="6FC06594"/>
    <w:rsid w:val="703B32AF"/>
    <w:rsid w:val="70598FF4"/>
    <w:rsid w:val="706A39EF"/>
    <w:rsid w:val="70CECC05"/>
    <w:rsid w:val="7111B575"/>
    <w:rsid w:val="71540C7E"/>
    <w:rsid w:val="71AD0A98"/>
    <w:rsid w:val="71E97B31"/>
    <w:rsid w:val="71F7ABEA"/>
    <w:rsid w:val="71F813A4"/>
    <w:rsid w:val="7290590E"/>
    <w:rsid w:val="72C36628"/>
    <w:rsid w:val="736FCCD8"/>
    <w:rsid w:val="743D60A3"/>
    <w:rsid w:val="7499A310"/>
    <w:rsid w:val="74A7CE42"/>
    <w:rsid w:val="750DAA4E"/>
    <w:rsid w:val="754BA032"/>
    <w:rsid w:val="75D55959"/>
    <w:rsid w:val="765DA315"/>
    <w:rsid w:val="767D7661"/>
    <w:rsid w:val="767F9E51"/>
    <w:rsid w:val="76AD6C88"/>
    <w:rsid w:val="7773242A"/>
    <w:rsid w:val="77922CAA"/>
    <w:rsid w:val="77E7A02D"/>
    <w:rsid w:val="78262D71"/>
    <w:rsid w:val="7928CE79"/>
    <w:rsid w:val="79300E71"/>
    <w:rsid w:val="7B1D8BE5"/>
    <w:rsid w:val="7D0B04A4"/>
    <w:rsid w:val="7D64CF4E"/>
    <w:rsid w:val="7DCDC7AC"/>
    <w:rsid w:val="7DEA4EE5"/>
    <w:rsid w:val="7F88F6F6"/>
    <w:rsid w:val="7FB9A085"/>
    <w:rsid w:val="7FF113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BC10"/>
  <w15:chartTrackingRefBased/>
  <w15:docId w15:val="{3A68968A-0984-4099-953B-39323B7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uiPriority w:val="99"/>
    <w:unhideWhenUsed/>
    <w:rsid w:val="0D143DA9"/>
    <w:pPr>
      <w:tabs>
        <w:tab w:val="center" w:pos="4680"/>
        <w:tab w:val="right" w:pos="9360"/>
      </w:tabs>
      <w:spacing w:after="0" w:line="240" w:lineRule="auto"/>
    </w:pPr>
  </w:style>
  <w:style w:type="paragraph" w:styleId="Piedepgina">
    <w:name w:val="footer"/>
    <w:basedOn w:val="Normal"/>
    <w:uiPriority w:val="99"/>
    <w:unhideWhenUsed/>
    <w:rsid w:val="0D143DA9"/>
    <w:pPr>
      <w:tabs>
        <w:tab w:val="center" w:pos="4680"/>
        <w:tab w:val="right" w:pos="9360"/>
      </w:tabs>
      <w:spacing w:after="0" w:line="240" w:lineRule="auto"/>
    </w:pPr>
  </w:style>
  <w:style w:type="character" w:styleId="Hipervnculo">
    <w:name w:val="Hyperlink"/>
    <w:basedOn w:val="Fuentedeprrafopredeter"/>
    <w:uiPriority w:val="99"/>
    <w:unhideWhenUsed/>
    <w:rsid w:val="0D143DA9"/>
    <w:rPr>
      <w:color w:val="467886"/>
      <w:u w:val="single"/>
    </w:rPr>
  </w:style>
  <w:style w:type="paragraph" w:styleId="Prrafodelista">
    <w:name w:val="List Paragraph"/>
    <w:basedOn w:val="Normal"/>
    <w:uiPriority w:val="34"/>
    <w:qFormat/>
    <w:rsid w:val="0D143DA9"/>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927B42"/>
    <w:rPr>
      <w:b/>
      <w:bCs/>
    </w:rPr>
  </w:style>
  <w:style w:type="character" w:styleId="AsuntodelcomentarioCar" w:customStyle="1">
    <w:name w:val="Asunto del comentario Car"/>
    <w:basedOn w:val="TextocomentarioCar"/>
    <w:link w:val="Asuntodelcomentario"/>
    <w:uiPriority w:val="99"/>
    <w:semiHidden/>
    <w:rsid w:val="00927B42"/>
    <w:rPr>
      <w:b/>
      <w:bCs/>
      <w:sz w:val="20"/>
      <w:szCs w:val="20"/>
    </w:rPr>
  </w:style>
  <w:style w:type="paragraph" w:styleId="Revisin">
    <w:name w:val="Revision"/>
    <w:hidden/>
    <w:uiPriority w:val="99"/>
    <w:semiHidden/>
    <w:rsid w:val="00F012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qualitas.com.mx/web/qmx/inicio" TargetMode="Externa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qinversionistas.qualitas.com.mx/uploads/informes/2025/trimestral/2T/mx/Reporte_Trimestral_2T25.pdf" TargetMode="External" Id="R8e4e3ae662ca4c6b" /><Relationship Type="http://schemas.openxmlformats.org/officeDocument/2006/relationships/hyperlink" Target="https://qinversionistas.qualitas.com.mx/uploads/informes/2025/trimestral/2T/mx/Script%202Q25%20final.pdf" TargetMode="External" Id="R3f4c05c6ed2f483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FF41A1A6-6223-4758-9041-6FDAB3CCB059}">
    <t:Anchor>
      <t:Comment id="1464028713"/>
    </t:Anchor>
    <t:History>
      <t:Event id="{01862583-D3BA-4F12-A17B-0D3BF9399311}" time="2025-07-22T23:33:39.951Z">
        <t:Attribution userId="S::alejandra.ferreiro@another.co::b94d9882-9129-4009-b59a-6eef0d08a1d6" userProvider="AD" userName="Alejandra Ferreiro Nuñez"/>
        <t:Anchor>
          <t:Comment id="1464028713"/>
        </t:Anchor>
        <t:Create/>
      </t:Event>
      <t:Event id="{8BB737D6-FACB-489B-9711-6482876B2696}" time="2025-07-22T23:33:39.951Z">
        <t:Attribution userId="S::alejandra.ferreiro@another.co::b94d9882-9129-4009-b59a-6eef0d08a1d6" userProvider="AD" userName="Alejandra Ferreiro Nuñez"/>
        <t:Anchor>
          <t:Comment id="1464028713"/>
        </t:Anchor>
        <t:Assign userId="S::victorm.sanchez@another.co::7aa9f485-2085-4da2-82a3-cea0886a5d26" userProvider="AD" userName="Víctor Manuel Aramis Sánchez Pimentel"/>
      </t:Event>
      <t:Event id="{21DC1F4F-990F-4010-9533-349BBFBA3F3C}" time="2025-07-22T23:33:39.951Z">
        <t:Attribution userId="S::alejandra.ferreiro@another.co::b94d9882-9129-4009-b59a-6eef0d08a1d6" userProvider="AD" userName="Alejandra Ferreiro Nuñez"/>
        <t:Anchor>
          <t:Comment id="1464028713"/>
        </t:Anchor>
        <t:SetTitle title="Acá @Víctor Manuel Aramis Sánchez Pimentel buscaría títulos más discretos de acuerdo al feedback de Jessica, El bullet se me hace el título perfecto, para que por el momento no hablemos de liderazgo y crecimiento porque las acciones están a la baja."/>
      </t:Event>
      <t:Event id="{37067B20-9D66-4BA2-9E83-6E4D9370D177}" time="2025-07-22T23:36:02.234Z">
        <t:Attribution userId="S::victorm.sanchez@another.co::7aa9f485-2085-4da2-82a3-cea0886a5d26" userProvider="AD" userName="Víctor Manuel Aramis Sánchez Pimentel"/>
        <t:Progress percentComplete="100"/>
      </t:Event>
    </t:History>
  </t:Task>
  <t:Task id="{0D2F9F4E-C0E4-4C56-A5CD-F1B06A5AC3DA}">
    <t:Anchor>
      <t:Comment id="1928315621"/>
    </t:Anchor>
    <t:History>
      <t:Event id="{1EDE89D1-0432-490E-8C06-704157C354FC}" time="2025-07-22T23:35:40.043Z">
        <t:Attribution userId="S::alejandra.ferreiro@another.co::b94d9882-9129-4009-b59a-6eef0d08a1d6" userProvider="AD" userName="Alejandra Ferreiro Nuñez"/>
        <t:Anchor>
          <t:Comment id="1928315621"/>
        </t:Anchor>
        <t:Create/>
      </t:Event>
      <t:Event id="{745638E5-6097-44E3-B04E-B7C156EDCC29}" time="2025-07-22T23:35:40.043Z">
        <t:Attribution userId="S::alejandra.ferreiro@another.co::b94d9882-9129-4009-b59a-6eef0d08a1d6" userProvider="AD" userName="Alejandra Ferreiro Nuñez"/>
        <t:Anchor>
          <t:Comment id="1928315621"/>
        </t:Anchor>
        <t:Assign userId="S::victorm.sanchez@another.co::7aa9f485-2085-4da2-82a3-cea0886a5d26" userProvider="AD" userName="Víctor Manuel Aramis Sánchez Pimentel"/>
      </t:Event>
      <t:Event id="{3140B272-B762-4BAB-8095-2A66A5010A16}" time="2025-07-22T23:35:40.043Z">
        <t:Attribution userId="S::alejandra.ferreiro@another.co::b94d9882-9129-4009-b59a-6eef0d08a1d6" userProvider="AD" userName="Alejandra Ferreiro Nuñez"/>
        <t:Anchor>
          <t:Comment id="1928315621"/>
        </t:Anchor>
        <t:SetTitle title="Acá @Víctor Manuel Aramis Sánchez Pimentel podríamos buscar un sinónimo :)"/>
      </t:Event>
      <t:Event id="{A1D1FAFC-A2FE-4F81-AA85-CFAF6306A5BF}" time="2025-07-22T23:40:40.647Z">
        <t:Attribution userId="S::victorm.sanchez@another.co::7aa9f485-2085-4da2-82a3-cea0886a5d26" userProvider="AD" userName="Víctor Manuel Aramis Sánchez Pimentel"/>
        <t:Progress percentComplete="10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15F4626BCBF449E70A5F69ADCD31C" ma:contentTypeVersion="12" ma:contentTypeDescription="Crear nuevo documento." ma:contentTypeScope="" ma:versionID="8b677631efc0933df39f8e81f7229053">
  <xsd:schema xmlns:xsd="http://www.w3.org/2001/XMLSchema" xmlns:xs="http://www.w3.org/2001/XMLSchema" xmlns:p="http://schemas.microsoft.com/office/2006/metadata/properties" xmlns:ns2="549d9b32-086f-4d1d-a400-c5b4faa47054" targetNamespace="http://schemas.microsoft.com/office/2006/metadata/properties" ma:root="true" ma:fieldsID="2c76e1aaa7890919dfd7d28b8dd5a138"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FB69C1-EBAF-469D-B6A5-527A3C68B5DD}"/>
</file>

<file path=customXml/itemProps2.xml><?xml version="1.0" encoding="utf-8"?>
<ds:datastoreItem xmlns:ds="http://schemas.openxmlformats.org/officeDocument/2006/customXml" ds:itemID="{3FE461F6-45F5-4669-BC9E-4EC3C52A1ED9}">
  <ds:schemaRefs>
    <ds:schemaRef ds:uri="http://schemas.microsoft.com/sharepoint/v3/contenttype/forms"/>
  </ds:schemaRefs>
</ds:datastoreItem>
</file>

<file path=customXml/itemProps3.xml><?xml version="1.0" encoding="utf-8"?>
<ds:datastoreItem xmlns:ds="http://schemas.openxmlformats.org/officeDocument/2006/customXml" ds:itemID="{A6567756-3A37-411B-B5C5-4F5647DC6ED9}">
  <ds:schemaRefs>
    <ds:schemaRef ds:uri="http://schemas.microsoft.com/office/2006/metadata/properties"/>
    <ds:schemaRef ds:uri="http://schemas.microsoft.com/office/infopath/2007/PartnerControls"/>
    <ds:schemaRef ds:uri="549d9b32-086f-4d1d-a400-c5b4faa470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Aramis Sánchez Pimentel</dc:creator>
  <cp:keywords/>
  <dc:description/>
  <cp:lastModifiedBy>Víctor Manuel Aramis Sánchez Pimentel</cp:lastModifiedBy>
  <cp:revision>8</cp:revision>
  <dcterms:created xsi:type="dcterms:W3CDTF">2025-07-29T14:56:00Z</dcterms:created>
  <dcterms:modified xsi:type="dcterms:W3CDTF">2025-07-29T19:29:39Z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